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5CBA" w14:textId="0041744B" w:rsidR="00AE3584" w:rsidRPr="00F820B7" w:rsidRDefault="004A42ED" w:rsidP="00AE3584">
      <w:pPr>
        <w:jc w:val="center"/>
        <w:rPr>
          <w:b/>
          <w:bCs/>
        </w:rPr>
      </w:pPr>
      <w:r w:rsidRPr="00AE3584">
        <w:rPr>
          <w:b/>
          <w:bCs/>
        </w:rPr>
        <w:t>Памятка для консультантов</w:t>
      </w:r>
      <w:r w:rsidR="005B5791">
        <w:rPr>
          <w:b/>
          <w:bCs/>
        </w:rPr>
        <w:t xml:space="preserve"> в условиях ограниченного доступа к АРВ-терапии</w:t>
      </w:r>
    </w:p>
    <w:p w14:paraId="379C05A0" w14:textId="762F47B1" w:rsidR="002A4425" w:rsidRDefault="002A4425" w:rsidP="003134D4">
      <w:pPr>
        <w:jc w:val="both"/>
      </w:pPr>
      <w:r>
        <w:t>«</w:t>
      </w:r>
      <w:proofErr w:type="spellStart"/>
      <w:r>
        <w:t>Пациентский</w:t>
      </w:r>
      <w:proofErr w:type="spellEnd"/>
      <w:r>
        <w:t xml:space="preserve"> контроль» выражает благодарность </w:t>
      </w:r>
      <w:proofErr w:type="spellStart"/>
      <w:r>
        <w:t>к.м.н</w:t>
      </w:r>
      <w:proofErr w:type="spellEnd"/>
      <w:r>
        <w:t xml:space="preserve"> Екатерине Степановой за подготовку основы для данной памятки. </w:t>
      </w:r>
    </w:p>
    <w:p w14:paraId="7A1261AD" w14:textId="4169ED0C" w:rsidR="003134D4" w:rsidRPr="00F42DBF" w:rsidRDefault="003134D4" w:rsidP="003134D4">
      <w:pPr>
        <w:jc w:val="both"/>
        <w:rPr>
          <w:b/>
          <w:bCs/>
        </w:rPr>
      </w:pPr>
      <w:r w:rsidRPr="00F42DBF">
        <w:rPr>
          <w:b/>
          <w:bCs/>
        </w:rPr>
        <w:t>Важно! Данная памятка составлена исключительно для консультативных целей в условиях ограниченного доступа к терапии</w:t>
      </w:r>
      <w:r w:rsidR="00F42DBF" w:rsidRPr="00F42DBF">
        <w:rPr>
          <w:b/>
          <w:bCs/>
        </w:rPr>
        <w:t xml:space="preserve"> и медицинским услугам</w:t>
      </w:r>
      <w:r w:rsidRPr="00F42DBF">
        <w:rPr>
          <w:b/>
          <w:bCs/>
        </w:rPr>
        <w:t xml:space="preserve">. </w:t>
      </w:r>
      <w:r w:rsidR="00E70C98" w:rsidRPr="00F42DBF">
        <w:rPr>
          <w:b/>
          <w:bCs/>
        </w:rPr>
        <w:t>При первой возможности</w:t>
      </w:r>
      <w:r w:rsidRPr="00F42DBF">
        <w:rPr>
          <w:b/>
          <w:bCs/>
        </w:rPr>
        <w:t xml:space="preserve"> необходим</w:t>
      </w:r>
      <w:r w:rsidR="00E70C98" w:rsidRPr="00F42DBF">
        <w:rPr>
          <w:b/>
          <w:bCs/>
        </w:rPr>
        <w:t>о получить</w:t>
      </w:r>
      <w:r w:rsidRPr="00F42DBF">
        <w:rPr>
          <w:b/>
          <w:bCs/>
        </w:rPr>
        <w:t xml:space="preserve"> консультаци</w:t>
      </w:r>
      <w:r w:rsidR="00985EB9" w:rsidRPr="00F42DBF">
        <w:rPr>
          <w:b/>
          <w:bCs/>
        </w:rPr>
        <w:t>ю</w:t>
      </w:r>
      <w:r w:rsidRPr="00F42DBF">
        <w:rPr>
          <w:b/>
          <w:bCs/>
        </w:rPr>
        <w:t xml:space="preserve"> врача-специалиста!</w:t>
      </w:r>
    </w:p>
    <w:p w14:paraId="3BC939CB" w14:textId="53DDABBD" w:rsidR="00AE3584" w:rsidRPr="00AE3584" w:rsidRDefault="00AE3584" w:rsidP="00AE3584">
      <w:pPr>
        <w:pStyle w:val="a3"/>
        <w:numPr>
          <w:ilvl w:val="0"/>
          <w:numId w:val="2"/>
        </w:numPr>
        <w:jc w:val="both"/>
      </w:pPr>
      <w:r w:rsidRPr="00AE3584">
        <w:t xml:space="preserve">Оптимальный сценарий – когда удается найти для человека достаточный запас препаратов, чтобы их хватило до момента, когда будет налажен полноценный и бесперебойный доступ к основной схеме! </w:t>
      </w:r>
    </w:p>
    <w:p w14:paraId="6D99593F" w14:textId="77777777" w:rsidR="00AE3584" w:rsidRPr="00AE3584" w:rsidRDefault="00AE3584" w:rsidP="00AE3584">
      <w:pPr>
        <w:pStyle w:val="a3"/>
        <w:jc w:val="both"/>
      </w:pPr>
    </w:p>
    <w:p w14:paraId="7B392046" w14:textId="4E7FACEB" w:rsidR="00AE3584" w:rsidRPr="00AE3584" w:rsidRDefault="00AE3584" w:rsidP="00AE3584">
      <w:pPr>
        <w:pStyle w:val="a3"/>
        <w:numPr>
          <w:ilvl w:val="0"/>
          <w:numId w:val="2"/>
        </w:numPr>
        <w:jc w:val="both"/>
      </w:pPr>
      <w:r w:rsidRPr="00AE3584">
        <w:t>В идеале схема остается неизменной</w:t>
      </w:r>
      <w:r w:rsidR="00950E1D" w:rsidRPr="00D00E37">
        <w:t>!</w:t>
      </w:r>
      <w:r w:rsidRPr="00D00E37">
        <w:t xml:space="preserve"> </w:t>
      </w:r>
      <w:proofErr w:type="spellStart"/>
      <w:r w:rsidR="00D00E37">
        <w:t>Ламивудин</w:t>
      </w:r>
      <w:proofErr w:type="spellEnd"/>
      <w:r w:rsidR="00D00E37">
        <w:t xml:space="preserve"> и </w:t>
      </w:r>
      <w:proofErr w:type="spellStart"/>
      <w:r w:rsidR="00D00E37">
        <w:t>эмтрицитабин</w:t>
      </w:r>
      <w:proofErr w:type="spellEnd"/>
      <w:r w:rsidRPr="00D00E37">
        <w:t xml:space="preserve"> </w:t>
      </w:r>
      <w:r w:rsidR="00F42DBF">
        <w:t xml:space="preserve">можно </w:t>
      </w:r>
      <w:r w:rsidRPr="00D00E37">
        <w:t>считать взаимозаменяемыми.</w:t>
      </w:r>
    </w:p>
    <w:p w14:paraId="1E70150E" w14:textId="77777777" w:rsidR="00AE3584" w:rsidRPr="00AE3584" w:rsidRDefault="00AE3584" w:rsidP="00AE3584">
      <w:pPr>
        <w:pStyle w:val="a3"/>
      </w:pPr>
    </w:p>
    <w:p w14:paraId="4A58282B" w14:textId="2F617F55" w:rsidR="00950E1D" w:rsidRDefault="00AE3584" w:rsidP="00950E1D">
      <w:pPr>
        <w:pStyle w:val="a3"/>
        <w:numPr>
          <w:ilvl w:val="0"/>
          <w:numId w:val="2"/>
        </w:numPr>
        <w:jc w:val="both"/>
      </w:pPr>
      <w:r w:rsidRPr="00AE3584">
        <w:t xml:space="preserve">В условиях </w:t>
      </w:r>
      <w:r w:rsidR="007A46DE">
        <w:t>дефицита терапии допускается</w:t>
      </w:r>
      <w:r w:rsidRPr="00AE3584">
        <w:t xml:space="preserve"> прием медикаментов с истекшим сроком годности (вплоть до 12 месяцев и более), при условии</w:t>
      </w:r>
      <w:r w:rsidR="00985EB9">
        <w:t>,</w:t>
      </w:r>
      <w:r w:rsidRPr="00AE3584">
        <w:t xml:space="preserve"> что </w:t>
      </w:r>
      <w:r w:rsidR="007A46DE">
        <w:t>они</w:t>
      </w:r>
      <w:r w:rsidRPr="00AE3584">
        <w:t xml:space="preserve"> хранились в надлежащих условиях (</w:t>
      </w:r>
      <w:r w:rsidR="00985EB9">
        <w:t xml:space="preserve">в частности, </w:t>
      </w:r>
      <w:r w:rsidRPr="00AE3584">
        <w:t>не на открытом солнце)</w:t>
      </w:r>
      <w:r w:rsidR="00985EB9">
        <w:t>, и их внешний вид не изменен.</w:t>
      </w:r>
    </w:p>
    <w:p w14:paraId="2BEB5D57" w14:textId="77777777" w:rsidR="002E00AF" w:rsidRDefault="002E00AF" w:rsidP="002E00AF">
      <w:pPr>
        <w:pStyle w:val="a3"/>
      </w:pPr>
    </w:p>
    <w:p w14:paraId="4A5EA4F6" w14:textId="1C99CCB1" w:rsidR="002E00AF" w:rsidRDefault="002E00AF" w:rsidP="00CF4C56">
      <w:pPr>
        <w:pStyle w:val="a3"/>
        <w:numPr>
          <w:ilvl w:val="0"/>
          <w:numId w:val="2"/>
        </w:numPr>
        <w:jc w:val="both"/>
      </w:pPr>
      <w:r>
        <w:t>Почти все лекарства должны храниться при комнатной температуре (от нуля до +25).</w:t>
      </w:r>
      <w:r>
        <w:t xml:space="preserve"> </w:t>
      </w:r>
      <w:r>
        <w:t>Некоторые формы ритонавира должны храниться при температуре +2</w:t>
      </w:r>
      <w:r>
        <w:t xml:space="preserve"> </w:t>
      </w:r>
      <w:r>
        <w:t>+8 градусов.</w:t>
      </w:r>
    </w:p>
    <w:p w14:paraId="0370949A" w14:textId="77777777" w:rsidR="002E00AF" w:rsidRDefault="002E00AF" w:rsidP="002E00AF">
      <w:pPr>
        <w:pStyle w:val="a3"/>
      </w:pPr>
    </w:p>
    <w:p w14:paraId="4AAEB944" w14:textId="77777777" w:rsidR="002E00AF" w:rsidRDefault="002E00AF" w:rsidP="002E00AF">
      <w:pPr>
        <w:pStyle w:val="a3"/>
        <w:numPr>
          <w:ilvl w:val="1"/>
          <w:numId w:val="2"/>
        </w:numPr>
        <w:ind w:left="360"/>
        <w:jc w:val="both"/>
      </w:pPr>
      <w:r>
        <w:t>При дефиците ритонавира:</w:t>
      </w:r>
    </w:p>
    <w:p w14:paraId="2C065366" w14:textId="77777777" w:rsidR="002E00AF" w:rsidRDefault="002E00AF" w:rsidP="002E00AF">
      <w:pPr>
        <w:pStyle w:val="a3"/>
      </w:pPr>
    </w:p>
    <w:p w14:paraId="09BA46E6" w14:textId="77777777" w:rsidR="002E00AF" w:rsidRDefault="002E00AF" w:rsidP="002E00AF">
      <w:pPr>
        <w:pStyle w:val="a3"/>
        <w:numPr>
          <w:ilvl w:val="2"/>
          <w:numId w:val="2"/>
        </w:numPr>
        <w:jc w:val="both"/>
      </w:pPr>
      <w:r>
        <w:t xml:space="preserve">Доза </w:t>
      </w:r>
      <w:proofErr w:type="spellStart"/>
      <w:r>
        <w:t>атазанавира</w:t>
      </w:r>
      <w:proofErr w:type="spellEnd"/>
      <w:r>
        <w:t xml:space="preserve"> должна быть увеличена с 300 мг до 400 мг. При наличии только капсул 150 мг допустимо принимать три капсулы (450 мг).</w:t>
      </w:r>
    </w:p>
    <w:p w14:paraId="4A3EAD09" w14:textId="77777777" w:rsidR="002E00AF" w:rsidRDefault="002E00AF" w:rsidP="002E00AF">
      <w:pPr>
        <w:pStyle w:val="a3"/>
        <w:numPr>
          <w:ilvl w:val="2"/>
          <w:numId w:val="2"/>
        </w:numPr>
        <w:jc w:val="both"/>
      </w:pPr>
      <w:r>
        <w:t xml:space="preserve">Суточная доза </w:t>
      </w:r>
      <w:proofErr w:type="spellStart"/>
      <w:r>
        <w:t>фосампренавира</w:t>
      </w:r>
      <w:proofErr w:type="spellEnd"/>
      <w:r>
        <w:t xml:space="preserve"> должна быть удвоена.</w:t>
      </w:r>
    </w:p>
    <w:p w14:paraId="6181170C" w14:textId="77777777" w:rsidR="002E00AF" w:rsidRDefault="002E00AF" w:rsidP="002E00AF">
      <w:pPr>
        <w:pStyle w:val="a3"/>
        <w:numPr>
          <w:ilvl w:val="2"/>
          <w:numId w:val="2"/>
        </w:numPr>
        <w:jc w:val="both"/>
      </w:pPr>
      <w:r>
        <w:t xml:space="preserve">Прием </w:t>
      </w:r>
      <w:proofErr w:type="spellStart"/>
      <w:r>
        <w:t>дарунавира</w:t>
      </w:r>
      <w:proofErr w:type="spellEnd"/>
      <w:r>
        <w:t xml:space="preserve"> без ритонавира не рекомендуется. </w:t>
      </w:r>
    </w:p>
    <w:p w14:paraId="48BE6225" w14:textId="77777777" w:rsidR="00B12858" w:rsidRDefault="00B12858" w:rsidP="00B12858">
      <w:pPr>
        <w:pStyle w:val="a3"/>
      </w:pPr>
    </w:p>
    <w:p w14:paraId="63F1A7C7" w14:textId="12F6740F" w:rsidR="00B12858" w:rsidRDefault="00B12858" w:rsidP="00950E1D">
      <w:pPr>
        <w:pStyle w:val="a3"/>
        <w:numPr>
          <w:ilvl w:val="0"/>
          <w:numId w:val="2"/>
        </w:numPr>
        <w:jc w:val="both"/>
      </w:pPr>
      <w:r>
        <w:t xml:space="preserve">В условиях </w:t>
      </w:r>
      <w:r w:rsidR="002E00AF">
        <w:t>ограниченного доступа</w:t>
      </w:r>
      <w:r>
        <w:t xml:space="preserve"> возможны три сценария: а) замена схемы, б) прерывистый прием, в) временное прекращение терапии</w:t>
      </w:r>
    </w:p>
    <w:p w14:paraId="237A6F80" w14:textId="77777777" w:rsidR="00B12858" w:rsidRDefault="00B12858" w:rsidP="00B12858">
      <w:pPr>
        <w:pStyle w:val="a3"/>
      </w:pPr>
    </w:p>
    <w:p w14:paraId="6D424C6A" w14:textId="6F4B9BBB" w:rsidR="00B12858" w:rsidRPr="00B12858" w:rsidRDefault="00B12858" w:rsidP="00B12858">
      <w:pPr>
        <w:jc w:val="both"/>
        <w:rPr>
          <w:b/>
          <w:bCs/>
        </w:rPr>
      </w:pPr>
      <w:r w:rsidRPr="00B12858">
        <w:rPr>
          <w:b/>
          <w:bCs/>
        </w:rPr>
        <w:t>ЗАМЕНА СХЕМ</w:t>
      </w:r>
    </w:p>
    <w:p w14:paraId="3309E512" w14:textId="77777777" w:rsidR="00950E1D" w:rsidRDefault="00950E1D" w:rsidP="00950E1D">
      <w:pPr>
        <w:pStyle w:val="a3"/>
      </w:pPr>
    </w:p>
    <w:p w14:paraId="1DAFFD4C" w14:textId="53FCA21E" w:rsidR="00950E1D" w:rsidRDefault="00950E1D" w:rsidP="00950E1D">
      <w:pPr>
        <w:pStyle w:val="a3"/>
        <w:numPr>
          <w:ilvl w:val="0"/>
          <w:numId w:val="2"/>
        </w:numPr>
        <w:jc w:val="both"/>
      </w:pPr>
      <w:r w:rsidRPr="00950E1D">
        <w:t xml:space="preserve">В качестве временной меры допускается замена </w:t>
      </w:r>
      <w:r w:rsidRPr="007A46DE">
        <w:rPr>
          <w:b/>
          <w:bCs/>
        </w:rPr>
        <w:t>любой схемы</w:t>
      </w:r>
      <w:r w:rsidRPr="00950E1D">
        <w:t xml:space="preserve"> </w:t>
      </w:r>
      <w:r w:rsidRPr="00950E1D">
        <w:rPr>
          <w:b/>
          <w:bCs/>
        </w:rPr>
        <w:t>на любую доступную полноценную схему</w:t>
      </w:r>
      <w:r w:rsidRPr="00950E1D">
        <w:t xml:space="preserve">. </w:t>
      </w:r>
      <w:r>
        <w:t xml:space="preserve">Исключения: </w:t>
      </w:r>
    </w:p>
    <w:p w14:paraId="0394FB72" w14:textId="77777777" w:rsidR="00950E1D" w:rsidRDefault="00950E1D" w:rsidP="00950E1D">
      <w:pPr>
        <w:pStyle w:val="a3"/>
      </w:pPr>
    </w:p>
    <w:p w14:paraId="4FC46547" w14:textId="5A48A17B" w:rsidR="00950E1D" w:rsidRDefault="00950E1D" w:rsidP="00950E1D">
      <w:pPr>
        <w:pStyle w:val="a3"/>
        <w:numPr>
          <w:ilvl w:val="1"/>
          <w:numId w:val="2"/>
        </w:numPr>
        <w:jc w:val="both"/>
      </w:pPr>
      <w:r>
        <w:t>если известно, что имеется резистентность к одному или нескольким препаратам</w:t>
      </w:r>
      <w:r w:rsidR="007A46DE">
        <w:t xml:space="preserve"> (</w:t>
      </w:r>
      <w:r w:rsidR="00985EB9">
        <w:t>в том числе одной группы</w:t>
      </w:r>
      <w:r w:rsidR="007A46DE">
        <w:t>),</w:t>
      </w:r>
      <w:r>
        <w:t xml:space="preserve"> входящим в схему для замены;</w:t>
      </w:r>
    </w:p>
    <w:p w14:paraId="488F3413" w14:textId="77777777" w:rsidR="009226D3" w:rsidRDefault="009226D3" w:rsidP="009226D3">
      <w:pPr>
        <w:pStyle w:val="a3"/>
        <w:ind w:left="1440"/>
        <w:jc w:val="both"/>
      </w:pPr>
    </w:p>
    <w:p w14:paraId="15249598" w14:textId="114E55DF" w:rsidR="00950E1D" w:rsidRDefault="00950E1D" w:rsidP="00950E1D">
      <w:pPr>
        <w:pStyle w:val="a3"/>
        <w:numPr>
          <w:ilvl w:val="1"/>
          <w:numId w:val="2"/>
        </w:numPr>
        <w:jc w:val="both"/>
      </w:pPr>
      <w:r>
        <w:t xml:space="preserve">если известно, что </w:t>
      </w:r>
      <w:r w:rsidR="00B12858">
        <w:t>какие-либо препараты</w:t>
      </w:r>
      <w:r>
        <w:t>, входящи</w:t>
      </w:r>
      <w:r w:rsidR="00B12858">
        <w:t>е</w:t>
      </w:r>
      <w:r>
        <w:t xml:space="preserve"> в схему </w:t>
      </w:r>
      <w:r w:rsidR="003134D4">
        <w:t xml:space="preserve">для </w:t>
      </w:r>
      <w:r>
        <w:t>замен</w:t>
      </w:r>
      <w:r w:rsidR="003134D4">
        <w:t>ы</w:t>
      </w:r>
      <w:r>
        <w:t xml:space="preserve">, вызывают серьезные нежелательные явления (например, гиперчувствительность к </w:t>
      </w:r>
      <w:proofErr w:type="spellStart"/>
      <w:r>
        <w:t>абакавиру</w:t>
      </w:r>
      <w:proofErr w:type="spellEnd"/>
      <w:r>
        <w:t xml:space="preserve">). </w:t>
      </w:r>
    </w:p>
    <w:p w14:paraId="1AD647B4" w14:textId="77777777" w:rsidR="009226D3" w:rsidRDefault="009226D3" w:rsidP="009226D3">
      <w:pPr>
        <w:pStyle w:val="a3"/>
      </w:pPr>
    </w:p>
    <w:p w14:paraId="2024E42B" w14:textId="5A49C27D" w:rsidR="0099358A" w:rsidRDefault="00ED122C" w:rsidP="0099358A">
      <w:pPr>
        <w:pStyle w:val="a3"/>
        <w:numPr>
          <w:ilvl w:val="1"/>
          <w:numId w:val="2"/>
        </w:numPr>
        <w:jc w:val="both"/>
      </w:pPr>
      <w:r>
        <w:t>з</w:t>
      </w:r>
      <w:r w:rsidR="0099358A">
        <w:t xml:space="preserve">апрещается переход на </w:t>
      </w:r>
      <w:proofErr w:type="spellStart"/>
      <w:r w:rsidR="0099358A">
        <w:t>невирапин</w:t>
      </w:r>
      <w:proofErr w:type="spellEnd"/>
      <w:r w:rsidR="0099358A">
        <w:t xml:space="preserve"> при иммунном статусе выше 250 клеток для женщин и выше 400 клеток для мужчин, если вирусная нагрузка не была подавлена.</w:t>
      </w:r>
    </w:p>
    <w:p w14:paraId="58C385D6" w14:textId="77777777" w:rsidR="00F42DBF" w:rsidRDefault="00F42DBF" w:rsidP="00ED122C">
      <w:pPr>
        <w:jc w:val="both"/>
      </w:pPr>
    </w:p>
    <w:p w14:paraId="6D161A43" w14:textId="77777777" w:rsidR="00F42DBF" w:rsidRDefault="00F42DBF" w:rsidP="00ED122C">
      <w:pPr>
        <w:jc w:val="both"/>
      </w:pPr>
    </w:p>
    <w:p w14:paraId="6F8C83F8" w14:textId="5FF24A37" w:rsidR="0099358A" w:rsidRPr="00F42DBF" w:rsidRDefault="0099358A" w:rsidP="00ED122C">
      <w:pPr>
        <w:jc w:val="both"/>
        <w:rPr>
          <w:b/>
          <w:bCs/>
        </w:rPr>
      </w:pPr>
      <w:r w:rsidRPr="00F42DBF">
        <w:rPr>
          <w:b/>
          <w:bCs/>
        </w:rPr>
        <w:lastRenderedPageBreak/>
        <w:t>Важны</w:t>
      </w:r>
      <w:r w:rsidR="009226D3" w:rsidRPr="00F42DBF">
        <w:rPr>
          <w:b/>
          <w:bCs/>
        </w:rPr>
        <w:t>е</w:t>
      </w:r>
      <w:r w:rsidRPr="00F42DBF">
        <w:rPr>
          <w:b/>
          <w:bCs/>
        </w:rPr>
        <w:t xml:space="preserve"> нюанс</w:t>
      </w:r>
      <w:r w:rsidR="009226D3" w:rsidRPr="00F42DBF">
        <w:rPr>
          <w:b/>
          <w:bCs/>
        </w:rPr>
        <w:t>ы</w:t>
      </w:r>
      <w:r w:rsidRPr="00F42DBF">
        <w:rPr>
          <w:b/>
          <w:bCs/>
        </w:rPr>
        <w:t>:</w:t>
      </w:r>
    </w:p>
    <w:p w14:paraId="03D63EDC" w14:textId="15054FBC" w:rsidR="0099358A" w:rsidRDefault="0099358A" w:rsidP="00ED122C">
      <w:pPr>
        <w:pStyle w:val="a3"/>
        <w:numPr>
          <w:ilvl w:val="1"/>
          <w:numId w:val="2"/>
        </w:numPr>
        <w:ind w:left="360"/>
        <w:jc w:val="both"/>
      </w:pPr>
      <w:r w:rsidRPr="00D00E37">
        <w:t>Рекомендуется переход на схемы, содержащие препараты с более высоким порогом резистентности (</w:t>
      </w:r>
      <w:r w:rsidR="003134D4" w:rsidRPr="00D00E37">
        <w:t>в частности</w:t>
      </w:r>
      <w:r w:rsidRPr="00D00E37">
        <w:t xml:space="preserve">, ингибиторы </w:t>
      </w:r>
      <w:proofErr w:type="spellStart"/>
      <w:r w:rsidRPr="00D00E37">
        <w:t>интегразы</w:t>
      </w:r>
      <w:proofErr w:type="spellEnd"/>
      <w:r w:rsidRPr="00D00E37">
        <w:t>).</w:t>
      </w:r>
      <w:r>
        <w:t xml:space="preserve"> Если есть возможность, предпочтительно избегать перехода на схемы, содержащие </w:t>
      </w:r>
      <w:proofErr w:type="spellStart"/>
      <w:r>
        <w:t>ненуклеозидные</w:t>
      </w:r>
      <w:proofErr w:type="spellEnd"/>
      <w:r>
        <w:t xml:space="preserve"> ингибиторы обратной транскриптазы первого поколения, </w:t>
      </w:r>
      <w:r w:rsidR="007A46DE">
        <w:t>а именно</w:t>
      </w:r>
      <w:r>
        <w:t xml:space="preserve"> </w:t>
      </w:r>
      <w:proofErr w:type="spellStart"/>
      <w:r>
        <w:t>невирапин</w:t>
      </w:r>
      <w:proofErr w:type="spellEnd"/>
      <w:r>
        <w:t xml:space="preserve"> или эфавиренз, ввиду более высокого риска резистентности</w:t>
      </w:r>
      <w:r w:rsidR="003134D4">
        <w:t xml:space="preserve">, профиля безопасности </w:t>
      </w:r>
      <w:proofErr w:type="spellStart"/>
      <w:r w:rsidR="003134D4">
        <w:t>эфавиренза</w:t>
      </w:r>
      <w:proofErr w:type="spellEnd"/>
      <w:r>
        <w:t xml:space="preserve"> и нюансов, связанных с приемом </w:t>
      </w:r>
      <w:proofErr w:type="spellStart"/>
      <w:r>
        <w:t>невирапина</w:t>
      </w:r>
      <w:proofErr w:type="spellEnd"/>
      <w:r>
        <w:t xml:space="preserve"> (см. выше). Помните: если </w:t>
      </w:r>
      <w:proofErr w:type="spellStart"/>
      <w:r>
        <w:t>невирапин</w:t>
      </w:r>
      <w:proofErr w:type="spellEnd"/>
      <w:r>
        <w:t xml:space="preserve"> является единственно возможной опцией, необходимо провести дополнительные обследования (иммунный статус, вирусная нагрузка, по возможности резистентность). </w:t>
      </w:r>
      <w:r w:rsidR="00F820B7">
        <w:t xml:space="preserve">Если есть сомнения, нет данных о подавленной вирусной нагрузке и иммунном статусе, </w:t>
      </w:r>
      <w:r w:rsidR="00D00E37">
        <w:t xml:space="preserve">то прием </w:t>
      </w:r>
      <w:proofErr w:type="spellStart"/>
      <w:r w:rsidR="00D00E37">
        <w:t>невирапина</w:t>
      </w:r>
      <w:proofErr w:type="spellEnd"/>
      <w:r w:rsidR="007A46DE">
        <w:t xml:space="preserve"> начинать не стоит</w:t>
      </w:r>
      <w:r w:rsidR="00D00E37">
        <w:t>.</w:t>
      </w:r>
    </w:p>
    <w:p w14:paraId="626A58AF" w14:textId="77777777" w:rsidR="009226D3" w:rsidRDefault="009226D3" w:rsidP="00ED122C">
      <w:pPr>
        <w:pStyle w:val="a3"/>
        <w:ind w:left="360"/>
        <w:jc w:val="both"/>
      </w:pPr>
    </w:p>
    <w:p w14:paraId="2615BA59" w14:textId="69A38738" w:rsidR="009226D3" w:rsidRDefault="009226D3" w:rsidP="00ED122C">
      <w:pPr>
        <w:pStyle w:val="a3"/>
        <w:numPr>
          <w:ilvl w:val="1"/>
          <w:numId w:val="2"/>
        </w:numPr>
        <w:ind w:left="360"/>
        <w:jc w:val="both"/>
      </w:pPr>
      <w:r w:rsidRPr="009226D3">
        <w:t xml:space="preserve">При схеме с </w:t>
      </w:r>
      <w:proofErr w:type="spellStart"/>
      <w:r w:rsidRPr="009226D3">
        <w:t>эфавиренз</w:t>
      </w:r>
      <w:r w:rsidR="003134D4">
        <w:t>о</w:t>
      </w:r>
      <w:r w:rsidRPr="009226D3">
        <w:t>м</w:t>
      </w:r>
      <w:proofErr w:type="spellEnd"/>
      <w:r w:rsidR="003134D4">
        <w:t xml:space="preserve"> следует</w:t>
      </w:r>
      <w:r w:rsidRPr="009226D3">
        <w:t xml:space="preserve"> избегать бани, солнца, алкоголя, чтобы не провоцировать сыпь</w:t>
      </w:r>
      <w:r w:rsidR="003134D4">
        <w:t>.</w:t>
      </w:r>
      <w:r w:rsidRPr="009226D3">
        <w:t xml:space="preserve"> </w:t>
      </w:r>
      <w:r w:rsidR="003134D4">
        <w:t>П</w:t>
      </w:r>
      <w:r w:rsidRPr="009226D3">
        <w:t xml:space="preserve">ри появлении сливающейся сыпи (пузырей) </w:t>
      </w:r>
      <w:r>
        <w:t xml:space="preserve">необходимо </w:t>
      </w:r>
      <w:r w:rsidRPr="009226D3">
        <w:t>прекратить прием</w:t>
      </w:r>
      <w:r>
        <w:t>.</w:t>
      </w:r>
    </w:p>
    <w:p w14:paraId="35420AEA" w14:textId="77777777" w:rsidR="009226D3" w:rsidRDefault="009226D3" w:rsidP="009226D3">
      <w:pPr>
        <w:pStyle w:val="a3"/>
      </w:pPr>
    </w:p>
    <w:p w14:paraId="2A9ABB94" w14:textId="7148560B" w:rsidR="009226D3" w:rsidRDefault="009226D3" w:rsidP="00ED122C">
      <w:pPr>
        <w:pStyle w:val="a3"/>
        <w:numPr>
          <w:ilvl w:val="1"/>
          <w:numId w:val="2"/>
        </w:numPr>
        <w:ind w:left="360"/>
        <w:jc w:val="both"/>
      </w:pPr>
      <w:r w:rsidRPr="009226D3">
        <w:t xml:space="preserve">При схеме с </w:t>
      </w:r>
      <w:proofErr w:type="spellStart"/>
      <w:r w:rsidRPr="009226D3">
        <w:t>зидовудином</w:t>
      </w:r>
      <w:proofErr w:type="spellEnd"/>
      <w:r w:rsidRPr="009226D3">
        <w:t xml:space="preserve"> </w:t>
      </w:r>
      <w:r>
        <w:t xml:space="preserve">необходим </w:t>
      </w:r>
      <w:r w:rsidRPr="009226D3">
        <w:t>контроль уровня гемоглобина через 2 недели</w:t>
      </w:r>
      <w:r>
        <w:t>.</w:t>
      </w:r>
    </w:p>
    <w:p w14:paraId="1C718B97" w14:textId="77777777" w:rsidR="009226D3" w:rsidRDefault="009226D3" w:rsidP="00ED122C">
      <w:pPr>
        <w:pStyle w:val="a3"/>
        <w:ind w:left="0"/>
      </w:pPr>
    </w:p>
    <w:p w14:paraId="0D1AEF0A" w14:textId="16479C8F" w:rsidR="009226D3" w:rsidRDefault="009226D3" w:rsidP="00ED122C">
      <w:pPr>
        <w:pStyle w:val="a3"/>
        <w:numPr>
          <w:ilvl w:val="1"/>
          <w:numId w:val="2"/>
        </w:numPr>
        <w:ind w:left="360"/>
        <w:jc w:val="both"/>
      </w:pPr>
      <w:r w:rsidRPr="009226D3">
        <w:t xml:space="preserve">При схеме с </w:t>
      </w:r>
      <w:proofErr w:type="spellStart"/>
      <w:r w:rsidRPr="009226D3">
        <w:t>абакавиром</w:t>
      </w:r>
      <w:proofErr w:type="spellEnd"/>
      <w:r w:rsidRPr="009226D3">
        <w:t xml:space="preserve"> при появлении </w:t>
      </w:r>
      <w:r w:rsidR="00985EB9">
        <w:t>симптом</w:t>
      </w:r>
      <w:r w:rsidR="0021225C">
        <w:t>ов</w:t>
      </w:r>
      <w:r w:rsidR="00985EB9">
        <w:t>, указанны</w:t>
      </w:r>
      <w:r w:rsidR="0021225C">
        <w:t>х</w:t>
      </w:r>
      <w:r w:rsidR="00985EB9">
        <w:t xml:space="preserve"> в инструкции к препарату, </w:t>
      </w:r>
      <w:r w:rsidRPr="009226D3">
        <w:t xml:space="preserve">и недоступности врача </w:t>
      </w:r>
      <w:r>
        <w:t>необходимо</w:t>
      </w:r>
      <w:r w:rsidRPr="009226D3">
        <w:t xml:space="preserve"> прекратить прием</w:t>
      </w:r>
      <w:r>
        <w:t>.</w:t>
      </w:r>
    </w:p>
    <w:p w14:paraId="5719A5F5" w14:textId="77777777" w:rsidR="009226D3" w:rsidRDefault="009226D3" w:rsidP="00ED122C">
      <w:pPr>
        <w:pStyle w:val="a3"/>
        <w:ind w:left="0"/>
      </w:pPr>
    </w:p>
    <w:p w14:paraId="66E5A8F6" w14:textId="038D9CF1" w:rsidR="0099358A" w:rsidRDefault="0021225C" w:rsidP="00ED122C">
      <w:pPr>
        <w:pStyle w:val="a3"/>
        <w:numPr>
          <w:ilvl w:val="1"/>
          <w:numId w:val="2"/>
        </w:numPr>
        <w:ind w:left="360"/>
        <w:jc w:val="both"/>
      </w:pPr>
      <w:r>
        <w:t>С точки зрения</w:t>
      </w:r>
      <w:r w:rsidR="009226D3">
        <w:t xml:space="preserve"> клинически</w:t>
      </w:r>
      <w:r>
        <w:t>х</w:t>
      </w:r>
      <w:r w:rsidR="009226D3">
        <w:t xml:space="preserve"> фактор</w:t>
      </w:r>
      <w:r>
        <w:t>ов и доступности</w:t>
      </w:r>
      <w:r w:rsidR="009226D3">
        <w:t xml:space="preserve">, одной из наиболее удобных опций для перехода является </w:t>
      </w:r>
      <w:r w:rsidR="009226D3" w:rsidRPr="009226D3">
        <w:rPr>
          <w:b/>
          <w:bCs/>
        </w:rPr>
        <w:t xml:space="preserve">схема, содержащая </w:t>
      </w:r>
      <w:proofErr w:type="spellStart"/>
      <w:r w:rsidR="009226D3" w:rsidRPr="009226D3">
        <w:rPr>
          <w:b/>
          <w:bCs/>
        </w:rPr>
        <w:t>долутегравир</w:t>
      </w:r>
      <w:proofErr w:type="spellEnd"/>
      <w:r w:rsidR="009226D3" w:rsidRPr="009226D3">
        <w:rPr>
          <w:b/>
          <w:bCs/>
        </w:rPr>
        <w:t xml:space="preserve">, </w:t>
      </w:r>
      <w:proofErr w:type="spellStart"/>
      <w:r w:rsidR="009226D3" w:rsidRPr="009226D3">
        <w:rPr>
          <w:b/>
          <w:bCs/>
        </w:rPr>
        <w:t>тенофовир</w:t>
      </w:r>
      <w:proofErr w:type="spellEnd"/>
      <w:r w:rsidR="009226D3" w:rsidRPr="009226D3">
        <w:rPr>
          <w:b/>
          <w:bCs/>
        </w:rPr>
        <w:t xml:space="preserve"> и </w:t>
      </w:r>
      <w:proofErr w:type="spellStart"/>
      <w:r w:rsidR="009226D3" w:rsidRPr="009226D3">
        <w:rPr>
          <w:b/>
          <w:bCs/>
        </w:rPr>
        <w:t>ламивудин</w:t>
      </w:r>
      <w:proofErr w:type="spellEnd"/>
      <w:r w:rsidR="009226D3" w:rsidRPr="009226D3">
        <w:rPr>
          <w:b/>
          <w:bCs/>
        </w:rPr>
        <w:t xml:space="preserve"> или </w:t>
      </w:r>
      <w:proofErr w:type="spellStart"/>
      <w:r w:rsidR="009226D3" w:rsidRPr="009226D3">
        <w:rPr>
          <w:b/>
          <w:bCs/>
        </w:rPr>
        <w:t>эмтрицитабин</w:t>
      </w:r>
      <w:proofErr w:type="spellEnd"/>
      <w:r w:rsidR="009226D3" w:rsidRPr="009226D3">
        <w:rPr>
          <w:b/>
          <w:bCs/>
        </w:rPr>
        <w:t xml:space="preserve"> </w:t>
      </w:r>
      <w:r w:rsidR="009226D3">
        <w:t>(как в одной таблетке, так и в нескольких). Данная схема широко распространена в регионе Восточная Европа и Центральная Азия, в Европе, а также на коммерческом рынке Индии (средняя стоимость – около 50 долларов США в месяц, может быть чуть дешевле и чуть дороже)</w:t>
      </w:r>
      <w:r w:rsidR="007A46DE">
        <w:t xml:space="preserve"> с</w:t>
      </w:r>
      <w:r w:rsidR="009226D3">
        <w:t xml:space="preserve"> возможность</w:t>
      </w:r>
      <w:r w:rsidR="007A46DE">
        <w:t>ю</w:t>
      </w:r>
      <w:r w:rsidR="009226D3">
        <w:t xml:space="preserve"> пересылки</w:t>
      </w:r>
      <w:r w:rsidR="007A46DE">
        <w:t xml:space="preserve"> в другие страны</w:t>
      </w:r>
      <w:r w:rsidR="009226D3">
        <w:t xml:space="preserve">. </w:t>
      </w:r>
      <w:r w:rsidR="003134D4">
        <w:t xml:space="preserve">Данная схема также является предпочтительной для </w:t>
      </w:r>
      <w:r w:rsidR="003134D4" w:rsidRPr="00F820B7">
        <w:t xml:space="preserve">начала и продолжения </w:t>
      </w:r>
      <w:r w:rsidR="007A46DE">
        <w:t>АРВ-</w:t>
      </w:r>
      <w:r w:rsidR="003134D4" w:rsidRPr="00F820B7">
        <w:t xml:space="preserve">терапии согласно рекомендациям Всемирной организации здравоохранения. </w:t>
      </w:r>
      <w:r w:rsidR="009226D3" w:rsidRPr="00F820B7">
        <w:t xml:space="preserve">При недоступности </w:t>
      </w:r>
      <w:proofErr w:type="spellStart"/>
      <w:r w:rsidR="009226D3" w:rsidRPr="00F820B7">
        <w:t>тенофовира</w:t>
      </w:r>
      <w:proofErr w:type="spellEnd"/>
      <w:r w:rsidR="009226D3" w:rsidRPr="00F820B7">
        <w:t xml:space="preserve"> допустима схема, содержащая </w:t>
      </w:r>
      <w:proofErr w:type="spellStart"/>
      <w:r w:rsidR="009226D3" w:rsidRPr="00F820B7">
        <w:t>долутегравир</w:t>
      </w:r>
      <w:proofErr w:type="spellEnd"/>
      <w:r w:rsidR="009226D3" w:rsidRPr="00F820B7">
        <w:t xml:space="preserve"> и </w:t>
      </w:r>
      <w:proofErr w:type="spellStart"/>
      <w:r w:rsidR="009226D3" w:rsidRPr="00F820B7">
        <w:t>ламивудин</w:t>
      </w:r>
      <w:proofErr w:type="spellEnd"/>
      <w:r w:rsidR="00F820B7" w:rsidRPr="00F820B7">
        <w:t xml:space="preserve">. </w:t>
      </w:r>
      <w:r w:rsidR="002A4425">
        <w:t>Важно</w:t>
      </w:r>
      <w:r w:rsidR="003446E7">
        <w:t>, однако, учитывать,</w:t>
      </w:r>
      <w:r w:rsidR="002A4425">
        <w:t xml:space="preserve"> </w:t>
      </w:r>
      <w:r w:rsidR="003446E7">
        <w:t>что п</w:t>
      </w:r>
      <w:r w:rsidR="002A4425">
        <w:t xml:space="preserve">ереход на схему </w:t>
      </w:r>
      <w:proofErr w:type="spellStart"/>
      <w:r w:rsidR="002A4425">
        <w:t>долутегравир</w:t>
      </w:r>
      <w:proofErr w:type="spellEnd"/>
      <w:r w:rsidR="002A4425">
        <w:t xml:space="preserve"> + </w:t>
      </w:r>
      <w:proofErr w:type="spellStart"/>
      <w:r w:rsidR="002A4425">
        <w:t>ламивудин</w:t>
      </w:r>
      <w:proofErr w:type="spellEnd"/>
      <w:r w:rsidR="002A4425">
        <w:t xml:space="preserve"> не допускается при наличии гепатита В</w:t>
      </w:r>
      <w:r w:rsidR="005A223D">
        <w:t>.</w:t>
      </w:r>
      <w:r w:rsidR="003446E7">
        <w:t xml:space="preserve"> </w:t>
      </w:r>
      <w:r w:rsidR="005A223D">
        <w:t>Также н</w:t>
      </w:r>
      <w:r w:rsidR="003446E7">
        <w:t>ет данных по применению этой схемы при беременности</w:t>
      </w:r>
      <w:r w:rsidR="002A4425">
        <w:t xml:space="preserve">. </w:t>
      </w:r>
    </w:p>
    <w:p w14:paraId="0009AC5D" w14:textId="77777777" w:rsidR="002B447C" w:rsidRDefault="002B447C" w:rsidP="002B447C">
      <w:pPr>
        <w:pStyle w:val="a3"/>
      </w:pPr>
    </w:p>
    <w:p w14:paraId="48D8DB4D" w14:textId="4D5C11AE" w:rsidR="002B447C" w:rsidRDefault="002B447C" w:rsidP="00ED122C">
      <w:pPr>
        <w:pStyle w:val="a3"/>
        <w:numPr>
          <w:ilvl w:val="1"/>
          <w:numId w:val="2"/>
        </w:numPr>
        <w:ind w:left="360"/>
        <w:jc w:val="both"/>
      </w:pPr>
      <w:r w:rsidRPr="002B447C">
        <w:t xml:space="preserve">Как только </w:t>
      </w:r>
      <w:r>
        <w:t xml:space="preserve">предыдущая </w:t>
      </w:r>
      <w:r w:rsidRPr="002B447C">
        <w:t>схема станет доступна</w:t>
      </w:r>
      <w:r>
        <w:t>, можно</w:t>
      </w:r>
      <w:r w:rsidRPr="002B447C">
        <w:t xml:space="preserve"> </w:t>
      </w:r>
      <w:r w:rsidRPr="002B447C">
        <w:rPr>
          <w:b/>
          <w:bCs/>
        </w:rPr>
        <w:t>без дополнительных анализов вернуться на прежнюю схему</w:t>
      </w:r>
      <w:r>
        <w:t xml:space="preserve"> либо обсудить с лечащим врачом целесообразность продолжения новой схем</w:t>
      </w:r>
      <w:r w:rsidR="005C7E14">
        <w:t>ы</w:t>
      </w:r>
      <w:r>
        <w:t xml:space="preserve"> в случае, если она переносится лучше и</w:t>
      </w:r>
      <w:r w:rsidR="005C7E14">
        <w:t xml:space="preserve">ли по </w:t>
      </w:r>
      <w:r w:rsidR="00B12858">
        <w:t xml:space="preserve">каким-либо </w:t>
      </w:r>
      <w:r w:rsidR="005C7E14">
        <w:t>иным соображениям.</w:t>
      </w:r>
    </w:p>
    <w:p w14:paraId="32ACFE0A" w14:textId="77777777" w:rsidR="002B447C" w:rsidRDefault="002B447C" w:rsidP="00ED122C">
      <w:pPr>
        <w:pStyle w:val="a3"/>
        <w:ind w:left="0"/>
      </w:pPr>
    </w:p>
    <w:p w14:paraId="4261F31D" w14:textId="3280A723" w:rsidR="002B447C" w:rsidRDefault="002B447C" w:rsidP="00ED122C">
      <w:pPr>
        <w:pStyle w:val="a3"/>
        <w:numPr>
          <w:ilvl w:val="1"/>
          <w:numId w:val="2"/>
        </w:numPr>
        <w:ind w:left="360"/>
        <w:jc w:val="both"/>
      </w:pPr>
      <w:r w:rsidRPr="002B447C">
        <w:t xml:space="preserve">Если перерыв в приеме </w:t>
      </w:r>
      <w:proofErr w:type="spellStart"/>
      <w:r w:rsidRPr="002B447C">
        <w:t>невирапина</w:t>
      </w:r>
      <w:proofErr w:type="spellEnd"/>
      <w:r w:rsidRPr="002B447C">
        <w:t xml:space="preserve"> был более 7 дней, то следует сначала 14 дней принимать его по 1 таблетке 1 раз в день, </w:t>
      </w:r>
      <w:r>
        <w:t>и только после этого возобновить прием по схеме</w:t>
      </w:r>
      <w:r w:rsidRPr="002B447C">
        <w:t xml:space="preserve"> 2 раза в день</w:t>
      </w:r>
      <w:r>
        <w:t>.</w:t>
      </w:r>
    </w:p>
    <w:p w14:paraId="5AF4D75F" w14:textId="77777777" w:rsidR="002E00AF" w:rsidRDefault="002E00AF" w:rsidP="002E00AF">
      <w:pPr>
        <w:pStyle w:val="a3"/>
      </w:pPr>
    </w:p>
    <w:p w14:paraId="384CD77D" w14:textId="77777777" w:rsidR="00F42DBF" w:rsidRDefault="00F42DBF" w:rsidP="00521BE8">
      <w:pPr>
        <w:jc w:val="both"/>
        <w:rPr>
          <w:b/>
          <w:bCs/>
        </w:rPr>
      </w:pPr>
    </w:p>
    <w:p w14:paraId="7E5B71CE" w14:textId="77777777" w:rsidR="00F42DBF" w:rsidRDefault="00F42DBF" w:rsidP="00521BE8">
      <w:pPr>
        <w:jc w:val="both"/>
        <w:rPr>
          <w:b/>
          <w:bCs/>
        </w:rPr>
      </w:pPr>
    </w:p>
    <w:p w14:paraId="04C9C7F4" w14:textId="77777777" w:rsidR="00F42DBF" w:rsidRDefault="00F42DBF" w:rsidP="00521BE8">
      <w:pPr>
        <w:jc w:val="both"/>
        <w:rPr>
          <w:b/>
          <w:bCs/>
        </w:rPr>
      </w:pPr>
    </w:p>
    <w:p w14:paraId="7D703A33" w14:textId="77777777" w:rsidR="00F42DBF" w:rsidRDefault="00F42DBF" w:rsidP="00521BE8">
      <w:pPr>
        <w:jc w:val="both"/>
        <w:rPr>
          <w:b/>
          <w:bCs/>
        </w:rPr>
      </w:pPr>
    </w:p>
    <w:p w14:paraId="1EB6A3DB" w14:textId="77777777" w:rsidR="00F42DBF" w:rsidRDefault="00F42DBF" w:rsidP="00521BE8">
      <w:pPr>
        <w:jc w:val="both"/>
        <w:rPr>
          <w:b/>
          <w:bCs/>
        </w:rPr>
      </w:pPr>
    </w:p>
    <w:p w14:paraId="4D6B92EF" w14:textId="77777777" w:rsidR="00F42DBF" w:rsidRDefault="00F42DBF" w:rsidP="00521BE8">
      <w:pPr>
        <w:jc w:val="both"/>
        <w:rPr>
          <w:b/>
          <w:bCs/>
        </w:rPr>
      </w:pPr>
    </w:p>
    <w:p w14:paraId="5AF8EDDD" w14:textId="5FB8BE5B" w:rsidR="00521BE8" w:rsidRPr="00521BE8" w:rsidRDefault="00521BE8" w:rsidP="00521BE8">
      <w:pPr>
        <w:jc w:val="both"/>
        <w:rPr>
          <w:b/>
          <w:bCs/>
        </w:rPr>
      </w:pPr>
      <w:r w:rsidRPr="00521BE8">
        <w:rPr>
          <w:b/>
          <w:bCs/>
        </w:rPr>
        <w:lastRenderedPageBreak/>
        <w:t>ПРЕРЫВИСТЫЙ ПРИЕМ</w:t>
      </w:r>
    </w:p>
    <w:p w14:paraId="200878A9" w14:textId="77777777" w:rsidR="002B447C" w:rsidRDefault="002B447C" w:rsidP="002B447C">
      <w:pPr>
        <w:pStyle w:val="a3"/>
        <w:ind w:left="1440"/>
        <w:jc w:val="both"/>
      </w:pPr>
    </w:p>
    <w:p w14:paraId="3A55E673" w14:textId="6266A457" w:rsidR="004910DC" w:rsidRPr="00521BE8" w:rsidRDefault="009226D3" w:rsidP="009B5651">
      <w:pPr>
        <w:pStyle w:val="a3"/>
        <w:numPr>
          <w:ilvl w:val="0"/>
          <w:numId w:val="2"/>
        </w:numPr>
        <w:jc w:val="both"/>
      </w:pPr>
      <w:r>
        <w:t xml:space="preserve">Если известно, когда точно возобновится полноценный доступ к схеме, в качестве временной меры </w:t>
      </w:r>
      <w:r w:rsidRPr="002B447C">
        <w:rPr>
          <w:b/>
          <w:bCs/>
        </w:rPr>
        <w:t>допускается прерывистый прием АРВ-препаратов</w:t>
      </w:r>
      <w:r w:rsidR="002B447C" w:rsidRPr="002B447C">
        <w:rPr>
          <w:b/>
          <w:bCs/>
        </w:rPr>
        <w:t xml:space="preserve">. </w:t>
      </w:r>
    </w:p>
    <w:p w14:paraId="16BB7D97" w14:textId="77777777" w:rsidR="00521BE8" w:rsidRPr="004910DC" w:rsidRDefault="00521BE8" w:rsidP="00521BE8">
      <w:pPr>
        <w:pStyle w:val="a3"/>
        <w:jc w:val="both"/>
      </w:pPr>
    </w:p>
    <w:p w14:paraId="76CC2FAC" w14:textId="31CDD77B" w:rsidR="004910DC" w:rsidRDefault="004910DC" w:rsidP="009B5651">
      <w:pPr>
        <w:pStyle w:val="a3"/>
        <w:numPr>
          <w:ilvl w:val="0"/>
          <w:numId w:val="2"/>
        </w:numPr>
        <w:jc w:val="both"/>
      </w:pPr>
      <w:r w:rsidRPr="004910DC">
        <w:rPr>
          <w:bCs/>
        </w:rPr>
        <w:t xml:space="preserve">Проведены </w:t>
      </w:r>
      <w:r w:rsidR="002B447C">
        <w:t>исследования, которые доказали равную эффективность терапии при приеме через день (эфавиренз/</w:t>
      </w:r>
      <w:proofErr w:type="spellStart"/>
      <w:r w:rsidR="002B447C">
        <w:t>тенофовир</w:t>
      </w:r>
      <w:proofErr w:type="spellEnd"/>
      <w:r w:rsidR="002B447C">
        <w:t>/</w:t>
      </w:r>
      <w:proofErr w:type="spellStart"/>
      <w:r w:rsidR="002B447C">
        <w:t>эмтрицитабин</w:t>
      </w:r>
      <w:proofErr w:type="spellEnd"/>
      <w:r w:rsidR="002B447C">
        <w:t xml:space="preserve">). </w:t>
      </w:r>
    </w:p>
    <w:p w14:paraId="168F5175" w14:textId="77777777" w:rsidR="00521BE8" w:rsidRDefault="00521BE8" w:rsidP="00521BE8">
      <w:pPr>
        <w:pStyle w:val="a3"/>
      </w:pPr>
    </w:p>
    <w:p w14:paraId="1E2C6E35" w14:textId="2C60D653" w:rsidR="004910DC" w:rsidRDefault="004910DC" w:rsidP="009B5651">
      <w:pPr>
        <w:pStyle w:val="a3"/>
        <w:numPr>
          <w:ilvl w:val="0"/>
          <w:numId w:val="2"/>
        </w:numPr>
        <w:jc w:val="both"/>
      </w:pPr>
      <w:r>
        <w:t>Исследовани</w:t>
      </w:r>
      <w:r w:rsidR="005C7E14">
        <w:t>я прерывистого приема</w:t>
      </w:r>
      <w:r>
        <w:t xml:space="preserve"> других схем не проводил</w:t>
      </w:r>
      <w:r w:rsidR="005C7E14">
        <w:t>и</w:t>
      </w:r>
      <w:r>
        <w:t xml:space="preserve">сь. </w:t>
      </w:r>
      <w:r w:rsidR="005C7E14">
        <w:t>Т</w:t>
      </w:r>
      <w:r>
        <w:t>аблиц</w:t>
      </w:r>
      <w:r w:rsidR="005C7E14">
        <w:t>а ниже основана на</w:t>
      </w:r>
      <w:r w:rsidRPr="005C7E14">
        <w:rPr>
          <w:b/>
          <w:bCs/>
          <w:i/>
          <w:iCs/>
        </w:rPr>
        <w:t xml:space="preserve"> предположени</w:t>
      </w:r>
      <w:r w:rsidR="005C7E14" w:rsidRPr="005C7E14">
        <w:rPr>
          <w:b/>
          <w:bCs/>
          <w:i/>
          <w:iCs/>
        </w:rPr>
        <w:t>ях</w:t>
      </w:r>
      <w:r>
        <w:t xml:space="preserve"> о том, </w:t>
      </w:r>
      <w:r w:rsidR="005C7E14">
        <w:t>к</w:t>
      </w:r>
      <w:r>
        <w:t xml:space="preserve"> каки</w:t>
      </w:r>
      <w:r w:rsidR="005C7E14">
        <w:t>м</w:t>
      </w:r>
      <w:r>
        <w:t xml:space="preserve"> схем</w:t>
      </w:r>
      <w:r w:rsidR="005C7E14">
        <w:t>ам</w:t>
      </w:r>
      <w:r>
        <w:t xml:space="preserve"> теоретически можно п</w:t>
      </w:r>
      <w:r w:rsidR="005C7E14">
        <w:t>рименить</w:t>
      </w:r>
      <w:r>
        <w:t xml:space="preserve"> рекомендации о </w:t>
      </w:r>
      <w:r w:rsidR="002B447C">
        <w:t>прием</w:t>
      </w:r>
      <w:r>
        <w:t>е препаратов</w:t>
      </w:r>
      <w:r w:rsidR="002B447C">
        <w:t xml:space="preserve"> через день</w:t>
      </w:r>
      <w:r w:rsidR="005C7E14">
        <w:t>, а</w:t>
      </w:r>
      <w:r w:rsidR="00F6670E">
        <w:t xml:space="preserve"> к</w:t>
      </w:r>
      <w:r w:rsidR="005C7E14">
        <w:t xml:space="preserve"> каким, скорее всего, нет</w:t>
      </w:r>
      <w:r>
        <w:t>.</w:t>
      </w:r>
    </w:p>
    <w:p w14:paraId="3335F8D8" w14:textId="3F1A2BD3" w:rsidR="00521BE8" w:rsidRDefault="00521BE8" w:rsidP="00521BE8">
      <w:pPr>
        <w:pStyle w:val="a3"/>
      </w:pPr>
    </w:p>
    <w:p w14:paraId="1A0B011A" w14:textId="0AF583DA" w:rsidR="00521BE8" w:rsidRDefault="00521BE8" w:rsidP="00521BE8">
      <w:pPr>
        <w:pStyle w:val="a3"/>
        <w:jc w:val="both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735"/>
        <w:gridCol w:w="2436"/>
        <w:gridCol w:w="3174"/>
      </w:tblGrid>
      <w:tr w:rsidR="00D00E37" w14:paraId="28E93277" w14:textId="77777777" w:rsidTr="00925E00">
        <w:tc>
          <w:tcPr>
            <w:tcW w:w="1998" w:type="pct"/>
            <w:shd w:val="clear" w:color="auto" w:fill="70AD47" w:themeFill="accent6"/>
          </w:tcPr>
          <w:p w14:paraId="2136C3BE" w14:textId="77777777" w:rsidR="00D00E37" w:rsidRDefault="00D00E37" w:rsidP="001A106A">
            <w:pPr>
              <w:jc w:val="both"/>
            </w:pPr>
            <w:r>
              <w:t>Комбинация НИОТ (основа)</w:t>
            </w:r>
          </w:p>
        </w:tc>
        <w:tc>
          <w:tcPr>
            <w:tcW w:w="1303" w:type="pct"/>
            <w:shd w:val="clear" w:color="auto" w:fill="70AD47" w:themeFill="accent6"/>
          </w:tcPr>
          <w:p w14:paraId="4D00230B" w14:textId="77777777" w:rsidR="00D00E37" w:rsidRDefault="00D00E37" w:rsidP="001A106A">
            <w:pPr>
              <w:jc w:val="both"/>
            </w:pPr>
            <w:r>
              <w:t>Третий препарат</w:t>
            </w:r>
          </w:p>
        </w:tc>
        <w:tc>
          <w:tcPr>
            <w:tcW w:w="1698" w:type="pct"/>
            <w:shd w:val="clear" w:color="auto" w:fill="70AD47" w:themeFill="accent6"/>
          </w:tcPr>
          <w:p w14:paraId="43B8F058" w14:textId="77777777" w:rsidR="00D00E37" w:rsidRDefault="00D00E37" w:rsidP="001A106A">
            <w:pPr>
              <w:jc w:val="both"/>
            </w:pPr>
            <w:r>
              <w:t>Прерывистый прием</w:t>
            </w:r>
          </w:p>
        </w:tc>
      </w:tr>
      <w:tr w:rsidR="00D00E37" w14:paraId="1B9B8E1D" w14:textId="77777777" w:rsidTr="00925E00">
        <w:tc>
          <w:tcPr>
            <w:tcW w:w="1998" w:type="pct"/>
          </w:tcPr>
          <w:p w14:paraId="1541D88C" w14:textId="77777777" w:rsidR="00D00E37" w:rsidRPr="003112ED" w:rsidRDefault="00D00E37" w:rsidP="001A106A">
            <w:pPr>
              <w:jc w:val="both"/>
            </w:pPr>
            <w:proofErr w:type="spellStart"/>
            <w:r w:rsidRPr="003112ED">
              <w:t>Зидовудин</w:t>
            </w:r>
            <w:proofErr w:type="spellEnd"/>
            <w:r>
              <w:t>/</w:t>
            </w:r>
            <w:proofErr w:type="spellStart"/>
            <w:r>
              <w:t>ламивудин</w:t>
            </w:r>
            <w:proofErr w:type="spellEnd"/>
          </w:p>
          <w:p w14:paraId="1A1D3A1E" w14:textId="77777777" w:rsidR="00D00E37" w:rsidRDefault="00D00E37" w:rsidP="001A106A">
            <w:pPr>
              <w:jc w:val="both"/>
            </w:pPr>
            <w:proofErr w:type="spellStart"/>
            <w:r w:rsidRPr="003112ED">
              <w:t>Абакавир</w:t>
            </w:r>
            <w:proofErr w:type="spellEnd"/>
            <w:r>
              <w:t>/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1303" w:type="pct"/>
          </w:tcPr>
          <w:p w14:paraId="6E4B60C5" w14:textId="77777777" w:rsidR="00D00E37" w:rsidRPr="003112ED" w:rsidRDefault="00D00E37" w:rsidP="001A106A">
            <w:pPr>
              <w:jc w:val="both"/>
            </w:pPr>
            <w:r w:rsidRPr="003112ED">
              <w:t>Лопинавир</w:t>
            </w:r>
          </w:p>
          <w:p w14:paraId="5CCC5788" w14:textId="77777777" w:rsidR="00D00E37" w:rsidRPr="003112ED" w:rsidRDefault="00D00E37" w:rsidP="001A106A">
            <w:pPr>
              <w:jc w:val="both"/>
            </w:pPr>
            <w:proofErr w:type="spellStart"/>
            <w:r w:rsidRPr="003112ED">
              <w:t>Атазанавир</w:t>
            </w:r>
            <w:proofErr w:type="spellEnd"/>
          </w:p>
          <w:p w14:paraId="2646E0E3" w14:textId="77777777" w:rsidR="00D00E37" w:rsidRDefault="00D00E37" w:rsidP="001A106A">
            <w:pPr>
              <w:jc w:val="both"/>
            </w:pPr>
            <w:proofErr w:type="spellStart"/>
            <w:r w:rsidRPr="003112ED">
              <w:t>Ралтегравир</w:t>
            </w:r>
            <w:proofErr w:type="spellEnd"/>
          </w:p>
          <w:p w14:paraId="082E2E33" w14:textId="77777777" w:rsidR="00D00E37" w:rsidRPr="003112ED" w:rsidRDefault="00D00E37" w:rsidP="001A106A">
            <w:pPr>
              <w:jc w:val="both"/>
            </w:pPr>
            <w:proofErr w:type="spellStart"/>
            <w:r>
              <w:t>Фосампренавир</w:t>
            </w:r>
            <w:proofErr w:type="spellEnd"/>
          </w:p>
          <w:p w14:paraId="6EAF03CF" w14:textId="77777777" w:rsidR="00D00E37" w:rsidRDefault="00D00E37" w:rsidP="001A106A">
            <w:pPr>
              <w:jc w:val="both"/>
            </w:pPr>
            <w:proofErr w:type="spellStart"/>
            <w:r>
              <w:t>Саквинавир</w:t>
            </w:r>
            <w:proofErr w:type="spellEnd"/>
          </w:p>
          <w:p w14:paraId="4B321FA0" w14:textId="77777777" w:rsidR="00D00E37" w:rsidRDefault="00D00E37" w:rsidP="001A106A">
            <w:pPr>
              <w:jc w:val="both"/>
            </w:pPr>
            <w:proofErr w:type="spellStart"/>
            <w:r>
              <w:t>Этравирин</w:t>
            </w:r>
            <w:proofErr w:type="spellEnd"/>
          </w:p>
        </w:tc>
        <w:tc>
          <w:tcPr>
            <w:tcW w:w="1698" w:type="pct"/>
          </w:tcPr>
          <w:p w14:paraId="18D76DCA" w14:textId="77777777" w:rsidR="00D00E37" w:rsidRPr="003112ED" w:rsidRDefault="00D00E37" w:rsidP="001A106A">
            <w:pPr>
              <w:jc w:val="both"/>
            </w:pPr>
            <w:r w:rsidRPr="003112ED">
              <w:t>Не рекомендуется</w:t>
            </w:r>
          </w:p>
        </w:tc>
      </w:tr>
      <w:tr w:rsidR="004910DC" w14:paraId="5DD1AC58" w14:textId="77777777" w:rsidTr="00925E00">
        <w:tc>
          <w:tcPr>
            <w:tcW w:w="1998" w:type="pct"/>
          </w:tcPr>
          <w:p w14:paraId="4969111C" w14:textId="77777777" w:rsidR="004910DC" w:rsidRPr="003112ED" w:rsidRDefault="004910DC" w:rsidP="004910DC">
            <w:pPr>
              <w:jc w:val="both"/>
            </w:pPr>
            <w:proofErr w:type="spellStart"/>
            <w:r>
              <w:t>Тенофовир</w:t>
            </w:r>
            <w:proofErr w:type="spellEnd"/>
            <w:r>
              <w:t>/</w:t>
            </w:r>
            <w:proofErr w:type="spellStart"/>
            <w:r>
              <w:t>эмтрицитабин</w:t>
            </w:r>
            <w:proofErr w:type="spellEnd"/>
          </w:p>
          <w:p w14:paraId="33B70A2F" w14:textId="77777777" w:rsidR="004910DC" w:rsidRPr="003112ED" w:rsidRDefault="004910DC" w:rsidP="001A106A">
            <w:pPr>
              <w:jc w:val="both"/>
            </w:pPr>
          </w:p>
        </w:tc>
        <w:tc>
          <w:tcPr>
            <w:tcW w:w="1303" w:type="pct"/>
          </w:tcPr>
          <w:p w14:paraId="100E7C20" w14:textId="6BCD56F1" w:rsidR="004910DC" w:rsidRPr="003112ED" w:rsidRDefault="004910DC" w:rsidP="001A106A">
            <w:pPr>
              <w:jc w:val="both"/>
            </w:pPr>
            <w:proofErr w:type="spellStart"/>
            <w:r>
              <w:t>Рилпивирин</w:t>
            </w:r>
            <w:proofErr w:type="spellEnd"/>
          </w:p>
        </w:tc>
        <w:tc>
          <w:tcPr>
            <w:tcW w:w="1698" w:type="pct"/>
          </w:tcPr>
          <w:p w14:paraId="16BCA34E" w14:textId="4B450B92" w:rsidR="004910DC" w:rsidRPr="003112ED" w:rsidRDefault="004910DC" w:rsidP="001A106A">
            <w:pPr>
              <w:jc w:val="both"/>
            </w:pPr>
            <w:r>
              <w:t>Не рекомендуется</w:t>
            </w:r>
          </w:p>
        </w:tc>
      </w:tr>
      <w:tr w:rsidR="00D00E37" w14:paraId="373E21C6" w14:textId="77777777" w:rsidTr="00925E00">
        <w:tc>
          <w:tcPr>
            <w:tcW w:w="1998" w:type="pct"/>
          </w:tcPr>
          <w:p w14:paraId="39A7BD10" w14:textId="77777777" w:rsidR="00D00E37" w:rsidRPr="003112ED" w:rsidRDefault="00D00E37" w:rsidP="001A106A">
            <w:pPr>
              <w:jc w:val="both"/>
            </w:pPr>
            <w:proofErr w:type="spellStart"/>
            <w:r>
              <w:t>Тенофовир</w:t>
            </w:r>
            <w:proofErr w:type="spellEnd"/>
            <w:r>
              <w:t>/</w:t>
            </w:r>
            <w:proofErr w:type="spellStart"/>
            <w:r>
              <w:t>эмтрицитабин</w:t>
            </w:r>
            <w:proofErr w:type="spellEnd"/>
          </w:p>
          <w:p w14:paraId="730CD012" w14:textId="77777777" w:rsidR="00D00E37" w:rsidRPr="003112ED" w:rsidRDefault="00D00E37" w:rsidP="001A106A">
            <w:pPr>
              <w:jc w:val="both"/>
            </w:pPr>
            <w:proofErr w:type="spellStart"/>
            <w:r w:rsidRPr="003112ED">
              <w:t>Тенофовир</w:t>
            </w:r>
            <w:proofErr w:type="spellEnd"/>
            <w:r>
              <w:t>/</w:t>
            </w:r>
            <w:proofErr w:type="spellStart"/>
            <w:r>
              <w:t>ламивудин</w:t>
            </w:r>
            <w:proofErr w:type="spellEnd"/>
          </w:p>
          <w:p w14:paraId="4D974AC2" w14:textId="77777777" w:rsidR="00D00E37" w:rsidRPr="003112ED" w:rsidRDefault="00D00E37" w:rsidP="001A106A">
            <w:pPr>
              <w:jc w:val="both"/>
            </w:pPr>
            <w:r w:rsidRPr="003112ED">
              <w:t>ТАФ</w:t>
            </w:r>
            <w:r>
              <w:t>/</w:t>
            </w:r>
            <w:proofErr w:type="spellStart"/>
            <w:r>
              <w:t>эмтрицитабин</w:t>
            </w:r>
            <w:proofErr w:type="spellEnd"/>
          </w:p>
          <w:p w14:paraId="401BD702" w14:textId="77777777" w:rsidR="00D00E37" w:rsidRPr="003112ED" w:rsidRDefault="00D00E37" w:rsidP="001A106A">
            <w:pPr>
              <w:jc w:val="both"/>
            </w:pPr>
          </w:p>
        </w:tc>
        <w:tc>
          <w:tcPr>
            <w:tcW w:w="1303" w:type="pct"/>
          </w:tcPr>
          <w:p w14:paraId="07143C1A" w14:textId="77777777" w:rsidR="00D00E37" w:rsidRPr="003112ED" w:rsidRDefault="00D00E37" w:rsidP="001A106A">
            <w:pPr>
              <w:jc w:val="both"/>
            </w:pPr>
            <w:proofErr w:type="spellStart"/>
            <w:r w:rsidRPr="003112ED">
              <w:t>Долутегравир</w:t>
            </w:r>
            <w:proofErr w:type="spellEnd"/>
          </w:p>
          <w:p w14:paraId="2E5252CA" w14:textId="77777777" w:rsidR="00D00E37" w:rsidRPr="003112ED" w:rsidRDefault="00D00E37" w:rsidP="001A106A">
            <w:pPr>
              <w:jc w:val="both"/>
            </w:pPr>
            <w:proofErr w:type="spellStart"/>
            <w:r w:rsidRPr="003112ED">
              <w:t>Доравирин</w:t>
            </w:r>
            <w:proofErr w:type="spellEnd"/>
          </w:p>
          <w:p w14:paraId="273EE2B4" w14:textId="77777777" w:rsidR="00D00E37" w:rsidRPr="003112ED" w:rsidRDefault="00D00E37" w:rsidP="001A106A">
            <w:pPr>
              <w:jc w:val="both"/>
            </w:pPr>
            <w:proofErr w:type="spellStart"/>
            <w:r w:rsidRPr="003112ED">
              <w:t>Дарунавир</w:t>
            </w:r>
            <w:proofErr w:type="spellEnd"/>
          </w:p>
          <w:p w14:paraId="24C306F0" w14:textId="77777777" w:rsidR="00D00E37" w:rsidRDefault="00D00E37" w:rsidP="001A106A">
            <w:pPr>
              <w:jc w:val="both"/>
            </w:pPr>
            <w:proofErr w:type="spellStart"/>
            <w:r w:rsidRPr="003112ED">
              <w:t>Биктегравир</w:t>
            </w:r>
            <w:proofErr w:type="spellEnd"/>
          </w:p>
          <w:p w14:paraId="3D87415C" w14:textId="77777777" w:rsidR="00045F16" w:rsidRDefault="00045F16" w:rsidP="001A106A">
            <w:pPr>
              <w:jc w:val="both"/>
            </w:pPr>
            <w:proofErr w:type="spellStart"/>
            <w:r>
              <w:t>Невирапин</w:t>
            </w:r>
            <w:proofErr w:type="spellEnd"/>
          </w:p>
          <w:p w14:paraId="557D7421" w14:textId="521BCAB3" w:rsidR="00045F16" w:rsidRPr="003112ED" w:rsidRDefault="00045F16" w:rsidP="001A106A">
            <w:pPr>
              <w:jc w:val="both"/>
            </w:pPr>
            <w:proofErr w:type="spellStart"/>
            <w:r>
              <w:t>Элсульфавирин</w:t>
            </w:r>
            <w:proofErr w:type="spellEnd"/>
          </w:p>
        </w:tc>
        <w:tc>
          <w:tcPr>
            <w:tcW w:w="1698" w:type="pct"/>
          </w:tcPr>
          <w:p w14:paraId="6105D15F" w14:textId="15EA703B" w:rsidR="00D00E37" w:rsidRPr="003112ED" w:rsidRDefault="005C7E14" w:rsidP="001A106A">
            <w:pPr>
              <w:jc w:val="both"/>
            </w:pPr>
            <w:r>
              <w:t>Предположительно д</w:t>
            </w:r>
            <w:r w:rsidR="00D00E37" w:rsidRPr="003112ED">
              <w:t>опускается</w:t>
            </w:r>
          </w:p>
        </w:tc>
      </w:tr>
      <w:tr w:rsidR="00D00E37" w14:paraId="5E10F092" w14:textId="77777777" w:rsidTr="00925E00">
        <w:tc>
          <w:tcPr>
            <w:tcW w:w="1998" w:type="pct"/>
          </w:tcPr>
          <w:p w14:paraId="5325D5BF" w14:textId="0E348543" w:rsidR="00D00E37" w:rsidRDefault="00D00E37" w:rsidP="001A106A">
            <w:pPr>
              <w:jc w:val="both"/>
            </w:pPr>
            <w:proofErr w:type="spellStart"/>
            <w:r>
              <w:t>Тенофовир</w:t>
            </w:r>
            <w:proofErr w:type="spellEnd"/>
            <w:r>
              <w:t>/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1303" w:type="pct"/>
          </w:tcPr>
          <w:p w14:paraId="6D85E0F8" w14:textId="30B9221E" w:rsidR="00D00E37" w:rsidRPr="003112ED" w:rsidRDefault="00D00E37" w:rsidP="001A106A">
            <w:pPr>
              <w:jc w:val="both"/>
            </w:pPr>
            <w:r>
              <w:t>Эфавиренз</w:t>
            </w:r>
          </w:p>
        </w:tc>
        <w:tc>
          <w:tcPr>
            <w:tcW w:w="1698" w:type="pct"/>
          </w:tcPr>
          <w:p w14:paraId="4414691A" w14:textId="60F4277A" w:rsidR="00D00E37" w:rsidRPr="003112ED" w:rsidRDefault="00D00E37" w:rsidP="001A106A">
            <w:pPr>
              <w:jc w:val="both"/>
            </w:pPr>
            <w:r>
              <w:t>Одобрен</w:t>
            </w:r>
          </w:p>
        </w:tc>
      </w:tr>
    </w:tbl>
    <w:p w14:paraId="070335E2" w14:textId="1FD09E08" w:rsidR="00D00E37" w:rsidRDefault="00D00E37" w:rsidP="00D00E37">
      <w:pPr>
        <w:jc w:val="both"/>
        <w:rPr>
          <w:highlight w:val="lightGray"/>
        </w:rPr>
      </w:pPr>
    </w:p>
    <w:p w14:paraId="51F8E0A9" w14:textId="17AD1265" w:rsidR="004910DC" w:rsidRDefault="004910DC" w:rsidP="004910DC">
      <w:pPr>
        <w:pStyle w:val="a3"/>
        <w:numPr>
          <w:ilvl w:val="0"/>
          <w:numId w:val="2"/>
        </w:numPr>
        <w:jc w:val="both"/>
      </w:pPr>
      <w:r w:rsidRPr="00FC574B">
        <w:t xml:space="preserve">ВАЖНО! </w:t>
      </w:r>
      <w:r w:rsidR="005C7E14" w:rsidRPr="00FC574B">
        <w:rPr>
          <w:b/>
          <w:bCs/>
        </w:rPr>
        <w:t>Прерывистый прием</w:t>
      </w:r>
      <w:r w:rsidRPr="00FC574B">
        <w:rPr>
          <w:b/>
          <w:bCs/>
        </w:rPr>
        <w:t xml:space="preserve"> не долж</w:t>
      </w:r>
      <w:r w:rsidR="005C7E14" w:rsidRPr="00FC574B">
        <w:rPr>
          <w:b/>
          <w:bCs/>
        </w:rPr>
        <w:t>ен</w:t>
      </w:r>
      <w:r w:rsidRPr="00FC574B">
        <w:rPr>
          <w:b/>
          <w:bCs/>
        </w:rPr>
        <w:t xml:space="preserve"> использоваться для постоянного приема с целью экономии препаратов. </w:t>
      </w:r>
      <w:r w:rsidR="005C7E14" w:rsidRPr="00FC574B">
        <w:rPr>
          <w:b/>
          <w:bCs/>
        </w:rPr>
        <w:t>Это и</w:t>
      </w:r>
      <w:r w:rsidRPr="00FC574B">
        <w:rPr>
          <w:b/>
          <w:bCs/>
        </w:rPr>
        <w:t>сключительно временная мера</w:t>
      </w:r>
      <w:r w:rsidRPr="00FC574B">
        <w:t xml:space="preserve"> </w:t>
      </w:r>
      <w:r>
        <w:t xml:space="preserve">с целью растянуть запас препаратов до момента, когда возобновится полноценный доступ к схеме. </w:t>
      </w:r>
    </w:p>
    <w:p w14:paraId="29E46638" w14:textId="77777777" w:rsidR="00521BE8" w:rsidRDefault="00521BE8" w:rsidP="00521BE8">
      <w:pPr>
        <w:jc w:val="both"/>
      </w:pPr>
    </w:p>
    <w:p w14:paraId="65A765A3" w14:textId="527C6C8B" w:rsidR="00521BE8" w:rsidRPr="00521BE8" w:rsidRDefault="00521BE8" w:rsidP="00521BE8">
      <w:pPr>
        <w:jc w:val="both"/>
        <w:rPr>
          <w:b/>
          <w:bCs/>
        </w:rPr>
      </w:pPr>
      <w:r w:rsidRPr="00521BE8">
        <w:rPr>
          <w:b/>
          <w:bCs/>
        </w:rPr>
        <w:t>ВРЕМЕННОЕ ПРЕКРАЩЕНИЕ ТЕРАПИИ</w:t>
      </w:r>
      <w:r>
        <w:rPr>
          <w:b/>
          <w:bCs/>
        </w:rPr>
        <w:t xml:space="preserve"> ДО ВОЗОБНОВЛЕНИЯ ДОСТУПА К СХЕМЕ</w:t>
      </w:r>
    </w:p>
    <w:p w14:paraId="6F5B5A31" w14:textId="53CF8C1C" w:rsidR="004226B6" w:rsidRDefault="004226B6" w:rsidP="004226B6">
      <w:pPr>
        <w:pStyle w:val="a3"/>
        <w:jc w:val="both"/>
      </w:pPr>
    </w:p>
    <w:p w14:paraId="5DD22634" w14:textId="15BE2036" w:rsidR="00FC574B" w:rsidRDefault="004226B6" w:rsidP="00FC574B">
      <w:pPr>
        <w:pStyle w:val="a3"/>
        <w:numPr>
          <w:ilvl w:val="0"/>
          <w:numId w:val="2"/>
        </w:numPr>
        <w:jc w:val="both"/>
      </w:pPr>
      <w:r>
        <w:t xml:space="preserve">В качестве </w:t>
      </w:r>
      <w:r w:rsidR="00606ADE">
        <w:t>крайней временной</w:t>
      </w:r>
      <w:r>
        <w:t xml:space="preserve"> меры допустим </w:t>
      </w:r>
      <w:r w:rsidRPr="004910DC">
        <w:rPr>
          <w:b/>
        </w:rPr>
        <w:t>вариант прекращения терапии</w:t>
      </w:r>
      <w:r>
        <w:t xml:space="preserve"> на </w:t>
      </w:r>
      <w:r w:rsidR="003112ED">
        <w:t xml:space="preserve">любой период </w:t>
      </w:r>
      <w:r>
        <w:t>до возобновления полноценного доступа к схеме.</w:t>
      </w:r>
    </w:p>
    <w:p w14:paraId="6210841C" w14:textId="77777777" w:rsidR="00FC574B" w:rsidRDefault="00FC574B" w:rsidP="00FC574B">
      <w:pPr>
        <w:pStyle w:val="a3"/>
      </w:pPr>
    </w:p>
    <w:p w14:paraId="7572F7E3" w14:textId="77777777" w:rsidR="00FC574B" w:rsidRDefault="00036D81" w:rsidP="00FC574B">
      <w:pPr>
        <w:pStyle w:val="a3"/>
        <w:numPr>
          <w:ilvl w:val="0"/>
          <w:numId w:val="2"/>
        </w:numPr>
        <w:jc w:val="both"/>
      </w:pPr>
      <w:r>
        <w:t>В случае остановки лечения в течение месяца вирусная нагрузка снова повысится, а иммунный статус начнет снижаться. Перестанет действовать принцип Н равно Н.</w:t>
      </w:r>
    </w:p>
    <w:p w14:paraId="569CBA45" w14:textId="77777777" w:rsidR="00FC574B" w:rsidRDefault="00FC574B" w:rsidP="00FC574B">
      <w:pPr>
        <w:pStyle w:val="a3"/>
      </w:pPr>
    </w:p>
    <w:p w14:paraId="1E370245" w14:textId="77777777" w:rsidR="00FC574B" w:rsidRDefault="00BA5E6B" w:rsidP="00FC574B">
      <w:pPr>
        <w:pStyle w:val="a3"/>
        <w:numPr>
          <w:ilvl w:val="0"/>
          <w:numId w:val="2"/>
        </w:numPr>
        <w:jc w:val="both"/>
      </w:pPr>
      <w:r>
        <w:t>Начинать прием препаратов после остановки нужно только при наличии доступа к препаратам не менее чем на два месяца.</w:t>
      </w:r>
    </w:p>
    <w:p w14:paraId="3F5ED567" w14:textId="77777777" w:rsidR="00FC574B" w:rsidRDefault="00FC574B" w:rsidP="00FC574B">
      <w:pPr>
        <w:pStyle w:val="a3"/>
      </w:pPr>
    </w:p>
    <w:p w14:paraId="4DAD4868" w14:textId="77777777" w:rsidR="00FC574B" w:rsidRDefault="004226B6" w:rsidP="00FC574B">
      <w:pPr>
        <w:pStyle w:val="a3"/>
        <w:numPr>
          <w:ilvl w:val="0"/>
          <w:numId w:val="2"/>
        </w:numPr>
        <w:jc w:val="both"/>
      </w:pPr>
      <w:r>
        <w:t>Поскольку препараты имеют разные периоды полувыведения, то режим прекращения схемы может быть разным</w:t>
      </w:r>
      <w:r w:rsidR="002E4F06">
        <w:t xml:space="preserve">. </w:t>
      </w:r>
      <w:r w:rsidR="002E4F06" w:rsidRPr="002E4F06">
        <w:t>Одни препараты сохраняются в крови дольше, другие – меньше.</w:t>
      </w:r>
      <w:r w:rsidR="002E4F06">
        <w:t xml:space="preserve"> </w:t>
      </w:r>
      <w:r w:rsidR="002E4F06" w:rsidRPr="002E4F06">
        <w:lastRenderedPageBreak/>
        <w:t>При остановке лечения лучше, чтобы концентрация препаратов снизилась одновременно.</w:t>
      </w:r>
      <w:r w:rsidR="002E4F06">
        <w:t xml:space="preserve"> </w:t>
      </w:r>
      <w:r w:rsidR="002E4F06" w:rsidRPr="002E4F06">
        <w:t>Так риск развития устойчивости</w:t>
      </w:r>
      <w:r w:rsidR="00FC574B">
        <w:t xml:space="preserve"> будет меньше</w:t>
      </w:r>
      <w:r w:rsidR="002E4F06" w:rsidRPr="002E4F06">
        <w:t>.</w:t>
      </w:r>
    </w:p>
    <w:p w14:paraId="0BBF991F" w14:textId="77777777" w:rsidR="00FC574B" w:rsidRDefault="00FC574B" w:rsidP="00FC574B">
      <w:pPr>
        <w:pStyle w:val="a3"/>
      </w:pPr>
    </w:p>
    <w:p w14:paraId="20A8E72A" w14:textId="4AE53B22" w:rsidR="00FC574B" w:rsidRDefault="00C220D5" w:rsidP="00FC574B">
      <w:pPr>
        <w:pStyle w:val="a3"/>
        <w:numPr>
          <w:ilvl w:val="0"/>
          <w:numId w:val="2"/>
        </w:numPr>
        <w:jc w:val="both"/>
      </w:pPr>
      <w:r>
        <w:t>П</w:t>
      </w:r>
      <w:r w:rsidR="00BA5E6B">
        <w:t>ри давно подавленной вирусной нагрузке</w:t>
      </w:r>
      <w:r>
        <w:t xml:space="preserve"> этой особенностью можно пренебречь</w:t>
      </w:r>
      <w:r w:rsidR="00FC574B">
        <w:t>,</w:t>
      </w:r>
      <w:r w:rsidR="00BA5E6B">
        <w:t xml:space="preserve"> </w:t>
      </w:r>
      <w:r w:rsidR="00FC574B">
        <w:t>та</w:t>
      </w:r>
      <w:r w:rsidR="00BA5E6B">
        <w:t>к как репликац</w:t>
      </w:r>
      <w:r w:rsidR="00FC574B">
        <w:t>ия</w:t>
      </w:r>
      <w:r w:rsidR="00BA5E6B">
        <w:t xml:space="preserve"> вирус</w:t>
      </w:r>
      <w:r w:rsidR="00FC574B">
        <w:t>а</w:t>
      </w:r>
      <w:r w:rsidR="00BA5E6B">
        <w:t xml:space="preserve"> начнется только через какой-то промежуток времени, обычно достаточного для выведения всех препаратов.</w:t>
      </w:r>
    </w:p>
    <w:p w14:paraId="0AB8FFFE" w14:textId="77777777" w:rsidR="00FC574B" w:rsidRDefault="00FC574B" w:rsidP="00FC574B">
      <w:pPr>
        <w:pStyle w:val="a3"/>
      </w:pPr>
    </w:p>
    <w:p w14:paraId="57C262F4" w14:textId="0A5CFA99" w:rsidR="004226B6" w:rsidRDefault="00BA5E6B" w:rsidP="00FC574B">
      <w:pPr>
        <w:pStyle w:val="a3"/>
        <w:numPr>
          <w:ilvl w:val="0"/>
          <w:numId w:val="2"/>
        </w:numPr>
        <w:jc w:val="both"/>
      </w:pPr>
      <w:r>
        <w:t xml:space="preserve">Однако </w:t>
      </w:r>
      <w:r w:rsidR="00FC574B">
        <w:t xml:space="preserve">для большего спокойствия, </w:t>
      </w:r>
      <w:r>
        <w:t xml:space="preserve">если </w:t>
      </w:r>
      <w:r w:rsidR="00FC574B">
        <w:t xml:space="preserve">у вас </w:t>
      </w:r>
      <w:r>
        <w:t xml:space="preserve">есть </w:t>
      </w:r>
      <w:r w:rsidR="00FC574B">
        <w:t xml:space="preserve">такая </w:t>
      </w:r>
      <w:r>
        <w:t>возможность</w:t>
      </w:r>
      <w:r w:rsidR="00FC574B">
        <w:t>,</w:t>
      </w:r>
      <w:r>
        <w:t xml:space="preserve"> </w:t>
      </w:r>
      <w:r w:rsidR="00FC574B">
        <w:t>воспользуйтесь</w:t>
      </w:r>
      <w:r>
        <w:t xml:space="preserve"> таблицей</w:t>
      </w:r>
      <w:r w:rsidR="00FC574B">
        <w:t xml:space="preserve"> </w:t>
      </w:r>
      <w:r w:rsidR="00C220D5">
        <w:t xml:space="preserve">ниже, чтобы </w:t>
      </w:r>
      <w:r w:rsidR="00FC574B">
        <w:t>выб</w:t>
      </w:r>
      <w:r w:rsidR="00C220D5">
        <w:t>рать</w:t>
      </w:r>
      <w:r w:rsidR="00FC574B">
        <w:t xml:space="preserve"> режим остановки приема. </w:t>
      </w:r>
      <w:r w:rsidR="00FC574B" w:rsidRPr="00FC574B">
        <w:rPr>
          <w:b/>
          <w:bCs/>
        </w:rPr>
        <w:t xml:space="preserve">Таблица </w:t>
      </w:r>
      <w:r w:rsidRPr="00FC574B">
        <w:rPr>
          <w:b/>
          <w:bCs/>
        </w:rPr>
        <w:t>основана не на данных исследований, а на ориентировочных прог</w:t>
      </w:r>
      <w:r w:rsidR="00036D81" w:rsidRPr="00FC574B">
        <w:rPr>
          <w:b/>
          <w:bCs/>
        </w:rPr>
        <w:t>нозах исходя из фарма</w:t>
      </w:r>
      <w:r w:rsidRPr="00FC574B">
        <w:rPr>
          <w:b/>
          <w:bCs/>
        </w:rPr>
        <w:t>кокинетики препаратов</w:t>
      </w:r>
      <w:r>
        <w:t>.</w:t>
      </w:r>
    </w:p>
    <w:p w14:paraId="0FA3CAAD" w14:textId="77777777" w:rsidR="00521BE8" w:rsidRDefault="00521BE8" w:rsidP="00521BE8">
      <w:pPr>
        <w:pStyle w:val="a3"/>
      </w:pPr>
    </w:p>
    <w:p w14:paraId="2C067ADA" w14:textId="6D21594D" w:rsidR="00521BE8" w:rsidRDefault="00521BE8" w:rsidP="00521BE8">
      <w:pPr>
        <w:jc w:val="both"/>
      </w:pPr>
    </w:p>
    <w:p w14:paraId="336BD207" w14:textId="4A6519C1" w:rsidR="00521BE8" w:rsidRDefault="00521BE8" w:rsidP="00521BE8">
      <w:pPr>
        <w:jc w:val="both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406"/>
        <w:gridCol w:w="2220"/>
        <w:gridCol w:w="3719"/>
      </w:tblGrid>
      <w:tr w:rsidR="004910DC" w14:paraId="046AC056" w14:textId="12005BE8" w:rsidTr="00925E00">
        <w:tc>
          <w:tcPr>
            <w:tcW w:w="1822" w:type="pct"/>
            <w:shd w:val="clear" w:color="auto" w:fill="70AD47" w:themeFill="accent6"/>
          </w:tcPr>
          <w:p w14:paraId="1AEF4B90" w14:textId="50934379" w:rsidR="004910DC" w:rsidRDefault="004910DC" w:rsidP="004226B6">
            <w:pPr>
              <w:jc w:val="both"/>
            </w:pPr>
            <w:r>
              <w:t>Комбинация НИОТ (основа)</w:t>
            </w:r>
          </w:p>
        </w:tc>
        <w:tc>
          <w:tcPr>
            <w:tcW w:w="1188" w:type="pct"/>
            <w:shd w:val="clear" w:color="auto" w:fill="70AD47" w:themeFill="accent6"/>
          </w:tcPr>
          <w:p w14:paraId="1A22D6B2" w14:textId="78A24A3D" w:rsidR="004910DC" w:rsidRDefault="004910DC" w:rsidP="004226B6">
            <w:pPr>
              <w:jc w:val="both"/>
            </w:pPr>
            <w:r>
              <w:t>Третий препарат</w:t>
            </w:r>
          </w:p>
        </w:tc>
        <w:tc>
          <w:tcPr>
            <w:tcW w:w="1990" w:type="pct"/>
            <w:shd w:val="clear" w:color="auto" w:fill="70AD47" w:themeFill="accent6"/>
          </w:tcPr>
          <w:p w14:paraId="56AB4B0B" w14:textId="453194B6" w:rsidR="004910DC" w:rsidRDefault="004910DC" w:rsidP="004226B6">
            <w:pPr>
              <w:jc w:val="both"/>
            </w:pPr>
            <w:r>
              <w:t>Режим прекращения</w:t>
            </w:r>
          </w:p>
        </w:tc>
      </w:tr>
      <w:tr w:rsidR="004910DC" w14:paraId="0CB836C7" w14:textId="77777777" w:rsidTr="00925E00">
        <w:tc>
          <w:tcPr>
            <w:tcW w:w="1822" w:type="pct"/>
          </w:tcPr>
          <w:p w14:paraId="2CF87E51" w14:textId="47F90F20" w:rsidR="004910DC" w:rsidRPr="003112ED" w:rsidRDefault="004910DC" w:rsidP="003112ED">
            <w:pPr>
              <w:jc w:val="both"/>
            </w:pPr>
            <w:proofErr w:type="spellStart"/>
            <w:r w:rsidRPr="003112ED">
              <w:t>Зидовудин</w:t>
            </w:r>
            <w:proofErr w:type="spellEnd"/>
            <w:r>
              <w:t>/</w:t>
            </w:r>
            <w:proofErr w:type="spellStart"/>
            <w:r>
              <w:t>ламивудин</w:t>
            </w:r>
            <w:proofErr w:type="spellEnd"/>
          </w:p>
          <w:p w14:paraId="40BD7467" w14:textId="14F89933" w:rsidR="004910DC" w:rsidRDefault="004910DC" w:rsidP="003112ED">
            <w:pPr>
              <w:jc w:val="both"/>
            </w:pPr>
            <w:proofErr w:type="spellStart"/>
            <w:r w:rsidRPr="003112ED">
              <w:t>Абакавир</w:t>
            </w:r>
            <w:proofErr w:type="spellEnd"/>
            <w:r>
              <w:t>/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1188" w:type="pct"/>
          </w:tcPr>
          <w:p w14:paraId="0109EB13" w14:textId="77777777" w:rsidR="004910DC" w:rsidRPr="003112ED" w:rsidRDefault="004910DC" w:rsidP="003112ED">
            <w:pPr>
              <w:jc w:val="both"/>
            </w:pPr>
            <w:r w:rsidRPr="003112ED">
              <w:t>Лопинавир</w:t>
            </w:r>
          </w:p>
          <w:p w14:paraId="748BE3F5" w14:textId="77777777" w:rsidR="004910DC" w:rsidRPr="003112ED" w:rsidRDefault="004910DC" w:rsidP="003112ED">
            <w:pPr>
              <w:jc w:val="both"/>
            </w:pPr>
            <w:proofErr w:type="spellStart"/>
            <w:r w:rsidRPr="003112ED">
              <w:t>Атазанавир</w:t>
            </w:r>
            <w:proofErr w:type="spellEnd"/>
          </w:p>
          <w:p w14:paraId="35B526B7" w14:textId="5E52DBD5" w:rsidR="004910DC" w:rsidRDefault="004910DC" w:rsidP="003112ED">
            <w:pPr>
              <w:jc w:val="both"/>
            </w:pPr>
            <w:proofErr w:type="spellStart"/>
            <w:r w:rsidRPr="003112ED">
              <w:t>Ралтегравир</w:t>
            </w:r>
            <w:proofErr w:type="spellEnd"/>
          </w:p>
          <w:p w14:paraId="2BC86AB3" w14:textId="04FE7F71" w:rsidR="004910DC" w:rsidRPr="003112ED" w:rsidRDefault="004910DC" w:rsidP="003112ED">
            <w:pPr>
              <w:jc w:val="both"/>
            </w:pPr>
            <w:proofErr w:type="spellStart"/>
            <w:r>
              <w:t>Фосампренавир</w:t>
            </w:r>
            <w:proofErr w:type="spellEnd"/>
          </w:p>
          <w:p w14:paraId="3E4FD4FA" w14:textId="77777777" w:rsidR="004910DC" w:rsidRDefault="004910DC" w:rsidP="003112ED">
            <w:pPr>
              <w:jc w:val="both"/>
            </w:pPr>
            <w:proofErr w:type="spellStart"/>
            <w:r>
              <w:t>Саквинавир</w:t>
            </w:r>
            <w:proofErr w:type="spellEnd"/>
          </w:p>
          <w:p w14:paraId="3F2764B7" w14:textId="77F69D95" w:rsidR="004910DC" w:rsidRDefault="004910DC" w:rsidP="003112ED">
            <w:pPr>
              <w:jc w:val="both"/>
            </w:pPr>
            <w:proofErr w:type="spellStart"/>
            <w:r>
              <w:t>Этравирин</w:t>
            </w:r>
            <w:proofErr w:type="spellEnd"/>
          </w:p>
        </w:tc>
        <w:tc>
          <w:tcPr>
            <w:tcW w:w="1990" w:type="pct"/>
          </w:tcPr>
          <w:p w14:paraId="654F9D64" w14:textId="0F13C455" w:rsidR="004910DC" w:rsidRDefault="004910DC" w:rsidP="003112ED">
            <w:pPr>
              <w:jc w:val="both"/>
            </w:pPr>
            <w:r>
              <w:t>Прекратить одновременно</w:t>
            </w:r>
          </w:p>
        </w:tc>
      </w:tr>
      <w:tr w:rsidR="004910DC" w14:paraId="29D926E1" w14:textId="77777777" w:rsidTr="00925E00">
        <w:tc>
          <w:tcPr>
            <w:tcW w:w="1822" w:type="pct"/>
          </w:tcPr>
          <w:p w14:paraId="39EF2C4C" w14:textId="50F1AA6C" w:rsidR="004910DC" w:rsidRPr="003112ED" w:rsidRDefault="004910DC" w:rsidP="003112ED">
            <w:pPr>
              <w:jc w:val="both"/>
            </w:pPr>
            <w:proofErr w:type="spellStart"/>
            <w:r>
              <w:t>Тенофовир</w:t>
            </w:r>
            <w:proofErr w:type="spellEnd"/>
            <w:r>
              <w:t>/</w:t>
            </w:r>
            <w:proofErr w:type="spellStart"/>
            <w:r>
              <w:t>эмтрицитабин</w:t>
            </w:r>
            <w:proofErr w:type="spellEnd"/>
          </w:p>
          <w:p w14:paraId="27833554" w14:textId="5D427653" w:rsidR="004910DC" w:rsidRPr="003112ED" w:rsidRDefault="004910DC" w:rsidP="003112ED">
            <w:pPr>
              <w:jc w:val="both"/>
            </w:pPr>
            <w:proofErr w:type="spellStart"/>
            <w:r w:rsidRPr="003112ED">
              <w:t>Тенофовир</w:t>
            </w:r>
            <w:proofErr w:type="spellEnd"/>
            <w:r>
              <w:t>/</w:t>
            </w:r>
            <w:proofErr w:type="spellStart"/>
            <w:r>
              <w:t>ламивудин</w:t>
            </w:r>
            <w:proofErr w:type="spellEnd"/>
          </w:p>
          <w:p w14:paraId="6FA1A98F" w14:textId="175E3ECF" w:rsidR="004910DC" w:rsidRPr="003112ED" w:rsidRDefault="004910DC" w:rsidP="003112ED">
            <w:pPr>
              <w:jc w:val="both"/>
            </w:pPr>
            <w:r w:rsidRPr="003112ED">
              <w:t>ТАФ</w:t>
            </w:r>
            <w:r>
              <w:t>/</w:t>
            </w:r>
            <w:proofErr w:type="spellStart"/>
            <w:r>
              <w:t>эмтрицитабин</w:t>
            </w:r>
            <w:proofErr w:type="spellEnd"/>
          </w:p>
          <w:p w14:paraId="34BA1CAA" w14:textId="77777777" w:rsidR="004910DC" w:rsidRPr="003112ED" w:rsidRDefault="004910DC" w:rsidP="003112ED">
            <w:pPr>
              <w:jc w:val="both"/>
            </w:pPr>
          </w:p>
        </w:tc>
        <w:tc>
          <w:tcPr>
            <w:tcW w:w="1188" w:type="pct"/>
          </w:tcPr>
          <w:p w14:paraId="5BA2940C" w14:textId="77777777" w:rsidR="004910DC" w:rsidRPr="003112ED" w:rsidRDefault="004910DC" w:rsidP="003112ED">
            <w:pPr>
              <w:jc w:val="both"/>
            </w:pPr>
            <w:proofErr w:type="spellStart"/>
            <w:r w:rsidRPr="003112ED">
              <w:t>Долутегравир</w:t>
            </w:r>
            <w:proofErr w:type="spellEnd"/>
          </w:p>
          <w:p w14:paraId="071668C7" w14:textId="77777777" w:rsidR="004910DC" w:rsidRPr="003112ED" w:rsidRDefault="004910DC" w:rsidP="003112ED">
            <w:pPr>
              <w:jc w:val="both"/>
            </w:pPr>
            <w:proofErr w:type="spellStart"/>
            <w:r w:rsidRPr="003112ED">
              <w:t>Доравирин</w:t>
            </w:r>
            <w:proofErr w:type="spellEnd"/>
          </w:p>
          <w:p w14:paraId="01BE5AA9" w14:textId="77777777" w:rsidR="004910DC" w:rsidRPr="003112ED" w:rsidRDefault="004910DC" w:rsidP="003112ED">
            <w:pPr>
              <w:jc w:val="both"/>
            </w:pPr>
            <w:proofErr w:type="spellStart"/>
            <w:r w:rsidRPr="003112ED">
              <w:t>Дарунавир</w:t>
            </w:r>
            <w:proofErr w:type="spellEnd"/>
          </w:p>
          <w:p w14:paraId="7EA8B9FE" w14:textId="2A051790" w:rsidR="004910DC" w:rsidRDefault="004910DC" w:rsidP="003112ED">
            <w:pPr>
              <w:jc w:val="both"/>
            </w:pPr>
            <w:proofErr w:type="spellStart"/>
            <w:r w:rsidRPr="003112ED">
              <w:t>Биктегравир</w:t>
            </w:r>
            <w:proofErr w:type="spellEnd"/>
          </w:p>
          <w:p w14:paraId="77A9DF77" w14:textId="77777777" w:rsidR="004910DC" w:rsidRPr="003112ED" w:rsidRDefault="004910DC" w:rsidP="00EB76CD">
            <w:pPr>
              <w:jc w:val="both"/>
            </w:pPr>
            <w:proofErr w:type="spellStart"/>
            <w:r>
              <w:t>Фосампренавир</w:t>
            </w:r>
            <w:proofErr w:type="spellEnd"/>
          </w:p>
          <w:p w14:paraId="21F8BCE8" w14:textId="77777777" w:rsidR="004910DC" w:rsidRDefault="004910DC" w:rsidP="00EB76CD">
            <w:pPr>
              <w:jc w:val="both"/>
            </w:pPr>
            <w:proofErr w:type="spellStart"/>
            <w:r>
              <w:t>Саквинавир</w:t>
            </w:r>
            <w:proofErr w:type="spellEnd"/>
          </w:p>
          <w:p w14:paraId="62EA8776" w14:textId="5E73C601" w:rsidR="004910DC" w:rsidRPr="003112ED" w:rsidRDefault="004910DC" w:rsidP="00EB76CD">
            <w:pPr>
              <w:jc w:val="both"/>
            </w:pPr>
            <w:proofErr w:type="spellStart"/>
            <w:r>
              <w:t>Этравирин</w:t>
            </w:r>
            <w:proofErr w:type="spellEnd"/>
          </w:p>
        </w:tc>
        <w:tc>
          <w:tcPr>
            <w:tcW w:w="1990" w:type="pct"/>
          </w:tcPr>
          <w:p w14:paraId="5A5BB4AC" w14:textId="48FB4A73" w:rsidR="004910DC" w:rsidRDefault="004910DC" w:rsidP="003112ED">
            <w:pPr>
              <w:jc w:val="both"/>
            </w:pPr>
            <w:r>
              <w:t>Прекратить одновременно</w:t>
            </w:r>
          </w:p>
        </w:tc>
      </w:tr>
      <w:tr w:rsidR="004910DC" w14:paraId="62FB55C9" w14:textId="77777777" w:rsidTr="00925E00">
        <w:tc>
          <w:tcPr>
            <w:tcW w:w="1822" w:type="pct"/>
          </w:tcPr>
          <w:p w14:paraId="0A3C78E3" w14:textId="77777777" w:rsidR="004910DC" w:rsidRPr="003112ED" w:rsidRDefault="004910DC" w:rsidP="003112ED">
            <w:pPr>
              <w:jc w:val="both"/>
            </w:pPr>
            <w:proofErr w:type="spellStart"/>
            <w:r w:rsidRPr="003112ED">
              <w:t>Зидовудин</w:t>
            </w:r>
            <w:proofErr w:type="spellEnd"/>
            <w:r>
              <w:t>/</w:t>
            </w:r>
            <w:proofErr w:type="spellStart"/>
            <w:r>
              <w:t>ламивудин</w:t>
            </w:r>
            <w:proofErr w:type="spellEnd"/>
          </w:p>
          <w:p w14:paraId="2508283F" w14:textId="4CF640F4" w:rsidR="004910DC" w:rsidRDefault="004910DC" w:rsidP="003112ED">
            <w:pPr>
              <w:jc w:val="both"/>
            </w:pPr>
            <w:proofErr w:type="spellStart"/>
            <w:r w:rsidRPr="003112ED">
              <w:t>Абакавир</w:t>
            </w:r>
            <w:proofErr w:type="spellEnd"/>
            <w:r>
              <w:t>/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1188" w:type="pct"/>
          </w:tcPr>
          <w:p w14:paraId="44FCD174" w14:textId="001CC092" w:rsidR="004910DC" w:rsidRPr="003112ED" w:rsidRDefault="004910DC" w:rsidP="003112ED">
            <w:pPr>
              <w:jc w:val="both"/>
            </w:pPr>
            <w:proofErr w:type="spellStart"/>
            <w:r>
              <w:t>Невирапин</w:t>
            </w:r>
            <w:proofErr w:type="spellEnd"/>
          </w:p>
        </w:tc>
        <w:tc>
          <w:tcPr>
            <w:tcW w:w="1990" w:type="pct"/>
          </w:tcPr>
          <w:p w14:paraId="31FC1D71" w14:textId="471E81C5" w:rsidR="004910DC" w:rsidRDefault="004910DC" w:rsidP="003112ED">
            <w:pPr>
              <w:jc w:val="both"/>
            </w:pPr>
            <w:r w:rsidRPr="003112ED">
              <w:t xml:space="preserve">Принимать </w:t>
            </w:r>
            <w:r>
              <w:t xml:space="preserve">основу </w:t>
            </w:r>
            <w:proofErr w:type="gramStart"/>
            <w:r w:rsidRPr="003112ED">
              <w:t>2-3</w:t>
            </w:r>
            <w:proofErr w:type="gramEnd"/>
            <w:r w:rsidRPr="003112ED">
              <w:t xml:space="preserve"> дня после отмены </w:t>
            </w:r>
            <w:proofErr w:type="spellStart"/>
            <w:r w:rsidRPr="003112ED">
              <w:t>невирапина</w:t>
            </w:r>
            <w:proofErr w:type="spellEnd"/>
          </w:p>
        </w:tc>
      </w:tr>
      <w:tr w:rsidR="004910DC" w14:paraId="0AC75862" w14:textId="77777777" w:rsidTr="00925E00">
        <w:trPr>
          <w:trHeight w:val="918"/>
        </w:trPr>
        <w:tc>
          <w:tcPr>
            <w:tcW w:w="1822" w:type="pct"/>
          </w:tcPr>
          <w:p w14:paraId="4E8671B1" w14:textId="77777777" w:rsidR="004910DC" w:rsidRPr="003112ED" w:rsidRDefault="004910DC" w:rsidP="003112ED">
            <w:pPr>
              <w:jc w:val="both"/>
            </w:pPr>
            <w:proofErr w:type="spellStart"/>
            <w:r>
              <w:t>Тенофовир</w:t>
            </w:r>
            <w:proofErr w:type="spellEnd"/>
            <w:r>
              <w:t>/</w:t>
            </w:r>
            <w:proofErr w:type="spellStart"/>
            <w:r>
              <w:t>эмтрицитабин</w:t>
            </w:r>
            <w:proofErr w:type="spellEnd"/>
          </w:p>
          <w:p w14:paraId="16C47097" w14:textId="77777777" w:rsidR="004910DC" w:rsidRPr="003112ED" w:rsidRDefault="004910DC" w:rsidP="003112ED">
            <w:pPr>
              <w:jc w:val="both"/>
            </w:pPr>
            <w:proofErr w:type="spellStart"/>
            <w:r w:rsidRPr="003112ED">
              <w:t>Тенофовир</w:t>
            </w:r>
            <w:proofErr w:type="spellEnd"/>
            <w:r>
              <w:t>/</w:t>
            </w:r>
            <w:proofErr w:type="spellStart"/>
            <w:r>
              <w:t>ламивудин</w:t>
            </w:r>
            <w:proofErr w:type="spellEnd"/>
          </w:p>
          <w:p w14:paraId="612EC0C9" w14:textId="7B339028" w:rsidR="004910DC" w:rsidRPr="003112ED" w:rsidRDefault="004910DC" w:rsidP="00925E00">
            <w:pPr>
              <w:jc w:val="both"/>
            </w:pPr>
            <w:r w:rsidRPr="003112ED">
              <w:t>ТАФ</w:t>
            </w:r>
            <w:r>
              <w:t>/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1188" w:type="pct"/>
          </w:tcPr>
          <w:p w14:paraId="59A6B902" w14:textId="7213E5AE" w:rsidR="004910DC" w:rsidRDefault="004910DC" w:rsidP="003112ED">
            <w:pPr>
              <w:jc w:val="both"/>
            </w:pPr>
            <w:proofErr w:type="spellStart"/>
            <w:r>
              <w:t>Невирапин</w:t>
            </w:r>
            <w:proofErr w:type="spellEnd"/>
          </w:p>
        </w:tc>
        <w:tc>
          <w:tcPr>
            <w:tcW w:w="1990" w:type="pct"/>
          </w:tcPr>
          <w:p w14:paraId="6C146155" w14:textId="34777EFD" w:rsidR="004910DC" w:rsidRDefault="004910DC" w:rsidP="003112ED">
            <w:pPr>
              <w:jc w:val="both"/>
            </w:pPr>
            <w:r>
              <w:t>Прекратить одновременно</w:t>
            </w:r>
          </w:p>
        </w:tc>
      </w:tr>
      <w:tr w:rsidR="004910DC" w14:paraId="405F946E" w14:textId="77777777" w:rsidTr="00925E00">
        <w:tc>
          <w:tcPr>
            <w:tcW w:w="1822" w:type="pct"/>
          </w:tcPr>
          <w:p w14:paraId="4A2EF4E1" w14:textId="77777777" w:rsidR="004910DC" w:rsidRPr="003112ED" w:rsidRDefault="004910DC" w:rsidP="00D24300">
            <w:pPr>
              <w:jc w:val="both"/>
            </w:pPr>
            <w:proofErr w:type="spellStart"/>
            <w:r w:rsidRPr="003112ED">
              <w:t>Зидовудин</w:t>
            </w:r>
            <w:proofErr w:type="spellEnd"/>
            <w:r>
              <w:t>/</w:t>
            </w:r>
            <w:proofErr w:type="spellStart"/>
            <w:r>
              <w:t>ламивудин</w:t>
            </w:r>
            <w:proofErr w:type="spellEnd"/>
          </w:p>
          <w:p w14:paraId="15E3F18D" w14:textId="06752925" w:rsidR="004910DC" w:rsidRDefault="004910DC" w:rsidP="00D24300">
            <w:pPr>
              <w:jc w:val="both"/>
            </w:pPr>
            <w:proofErr w:type="spellStart"/>
            <w:r w:rsidRPr="003112ED">
              <w:t>Абакавир</w:t>
            </w:r>
            <w:proofErr w:type="spellEnd"/>
            <w:r>
              <w:t>/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1188" w:type="pct"/>
          </w:tcPr>
          <w:p w14:paraId="64B66AB0" w14:textId="0A55F23F" w:rsidR="004910DC" w:rsidRDefault="004910DC" w:rsidP="00D24300">
            <w:pPr>
              <w:jc w:val="both"/>
            </w:pPr>
            <w:r>
              <w:t>Эфавиренз</w:t>
            </w:r>
          </w:p>
        </w:tc>
        <w:tc>
          <w:tcPr>
            <w:tcW w:w="1990" w:type="pct"/>
          </w:tcPr>
          <w:p w14:paraId="4527D22E" w14:textId="042E3988" w:rsidR="004910DC" w:rsidRDefault="004910DC" w:rsidP="00925E00">
            <w:pPr>
              <w:jc w:val="both"/>
            </w:pPr>
            <w:r w:rsidRPr="00BA5E6B">
              <w:t xml:space="preserve">Принимать </w:t>
            </w:r>
            <w:r>
              <w:t xml:space="preserve">основу </w:t>
            </w:r>
            <w:proofErr w:type="gramStart"/>
            <w:r w:rsidRPr="00BA5E6B">
              <w:t>5-7</w:t>
            </w:r>
            <w:proofErr w:type="gramEnd"/>
            <w:r w:rsidRPr="00BA5E6B">
              <w:t xml:space="preserve"> дней после отмены </w:t>
            </w:r>
            <w:proofErr w:type="spellStart"/>
            <w:r w:rsidRPr="00BA5E6B">
              <w:t>эфавиренза</w:t>
            </w:r>
            <w:proofErr w:type="spellEnd"/>
          </w:p>
        </w:tc>
      </w:tr>
      <w:tr w:rsidR="004910DC" w14:paraId="211CF488" w14:textId="77777777" w:rsidTr="00925E00">
        <w:tc>
          <w:tcPr>
            <w:tcW w:w="1822" w:type="pct"/>
          </w:tcPr>
          <w:p w14:paraId="57B815E8" w14:textId="77777777" w:rsidR="004910DC" w:rsidRPr="003112ED" w:rsidRDefault="004910DC" w:rsidP="00D24300">
            <w:pPr>
              <w:jc w:val="both"/>
            </w:pPr>
            <w:proofErr w:type="spellStart"/>
            <w:r>
              <w:t>Тенофовир</w:t>
            </w:r>
            <w:proofErr w:type="spellEnd"/>
            <w:r>
              <w:t>/</w:t>
            </w:r>
            <w:proofErr w:type="spellStart"/>
            <w:r>
              <w:t>эмтрицитабин</w:t>
            </w:r>
            <w:proofErr w:type="spellEnd"/>
          </w:p>
          <w:p w14:paraId="4C2D383A" w14:textId="77777777" w:rsidR="004910DC" w:rsidRPr="003112ED" w:rsidRDefault="004910DC" w:rsidP="00D24300">
            <w:pPr>
              <w:jc w:val="both"/>
            </w:pPr>
            <w:proofErr w:type="spellStart"/>
            <w:r w:rsidRPr="003112ED">
              <w:t>Тенофовир</w:t>
            </w:r>
            <w:proofErr w:type="spellEnd"/>
            <w:r>
              <w:t>/</w:t>
            </w:r>
            <w:proofErr w:type="spellStart"/>
            <w:r>
              <w:t>ламивудин</w:t>
            </w:r>
            <w:proofErr w:type="spellEnd"/>
          </w:p>
          <w:p w14:paraId="2B18D1E3" w14:textId="50BE1B6D" w:rsidR="004910DC" w:rsidRDefault="004910DC" w:rsidP="00925E00">
            <w:pPr>
              <w:jc w:val="both"/>
            </w:pPr>
            <w:r w:rsidRPr="003112ED">
              <w:t>ТАФ</w:t>
            </w:r>
            <w:r>
              <w:t>/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1188" w:type="pct"/>
          </w:tcPr>
          <w:p w14:paraId="7238B3D9" w14:textId="4DA9236E" w:rsidR="004910DC" w:rsidRDefault="004910DC" w:rsidP="00D24300">
            <w:pPr>
              <w:jc w:val="both"/>
            </w:pPr>
            <w:r>
              <w:t>Эфавиренз</w:t>
            </w:r>
          </w:p>
        </w:tc>
        <w:tc>
          <w:tcPr>
            <w:tcW w:w="1990" w:type="pct"/>
          </w:tcPr>
          <w:p w14:paraId="0458897E" w14:textId="7C61D891" w:rsidR="004910DC" w:rsidRPr="00BA5E6B" w:rsidRDefault="004910DC" w:rsidP="00925E00">
            <w:pPr>
              <w:jc w:val="both"/>
            </w:pPr>
            <w:r w:rsidRPr="00BA5E6B">
              <w:t xml:space="preserve">Принимать </w:t>
            </w:r>
            <w:r>
              <w:t xml:space="preserve">основу </w:t>
            </w:r>
            <w:proofErr w:type="gramStart"/>
            <w:r w:rsidRPr="00BA5E6B">
              <w:t>2-3</w:t>
            </w:r>
            <w:proofErr w:type="gramEnd"/>
            <w:r w:rsidRPr="00BA5E6B">
              <w:t xml:space="preserve"> дня после отмены </w:t>
            </w:r>
            <w:proofErr w:type="spellStart"/>
            <w:r w:rsidRPr="00BA5E6B">
              <w:t>эфавиренза</w:t>
            </w:r>
            <w:proofErr w:type="spellEnd"/>
          </w:p>
        </w:tc>
      </w:tr>
      <w:tr w:rsidR="004910DC" w14:paraId="46109433" w14:textId="77777777" w:rsidTr="00925E00">
        <w:tc>
          <w:tcPr>
            <w:tcW w:w="1822" w:type="pct"/>
          </w:tcPr>
          <w:p w14:paraId="13F55032" w14:textId="77777777" w:rsidR="004910DC" w:rsidRPr="003112ED" w:rsidRDefault="004910DC" w:rsidP="00D24300">
            <w:pPr>
              <w:jc w:val="both"/>
            </w:pPr>
            <w:proofErr w:type="spellStart"/>
            <w:r w:rsidRPr="003112ED">
              <w:t>Зидовудин</w:t>
            </w:r>
            <w:proofErr w:type="spellEnd"/>
            <w:r>
              <w:t>/</w:t>
            </w:r>
            <w:proofErr w:type="spellStart"/>
            <w:r>
              <w:t>ламивудин</w:t>
            </w:r>
            <w:proofErr w:type="spellEnd"/>
          </w:p>
          <w:p w14:paraId="1DD9DD82" w14:textId="45125BA4" w:rsidR="004910DC" w:rsidRDefault="004910DC" w:rsidP="00D24300">
            <w:pPr>
              <w:jc w:val="both"/>
            </w:pPr>
            <w:proofErr w:type="spellStart"/>
            <w:r w:rsidRPr="003112ED">
              <w:t>Абакавир</w:t>
            </w:r>
            <w:proofErr w:type="spellEnd"/>
            <w:r>
              <w:t>/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1188" w:type="pct"/>
          </w:tcPr>
          <w:p w14:paraId="4A138A36" w14:textId="67B4EFA8" w:rsidR="004910DC" w:rsidRDefault="004910DC" w:rsidP="00D24300">
            <w:pPr>
              <w:jc w:val="both"/>
            </w:pPr>
            <w:proofErr w:type="spellStart"/>
            <w:r>
              <w:t>Элсульфавирин</w:t>
            </w:r>
            <w:proofErr w:type="spellEnd"/>
          </w:p>
        </w:tc>
        <w:tc>
          <w:tcPr>
            <w:tcW w:w="1990" w:type="pct"/>
          </w:tcPr>
          <w:p w14:paraId="6AAA061E" w14:textId="282EFC0A" w:rsidR="004910DC" w:rsidRPr="00BA5E6B" w:rsidRDefault="004910DC" w:rsidP="00925E00">
            <w:pPr>
              <w:jc w:val="both"/>
            </w:pPr>
            <w:r w:rsidRPr="00D24300">
              <w:t xml:space="preserve">Принимать </w:t>
            </w:r>
            <w:r>
              <w:t xml:space="preserve">основу </w:t>
            </w:r>
            <w:proofErr w:type="gramStart"/>
            <w:r w:rsidRPr="00D24300">
              <w:t>7-9</w:t>
            </w:r>
            <w:proofErr w:type="gramEnd"/>
            <w:r w:rsidRPr="00D24300">
              <w:t xml:space="preserve"> дней после отмены </w:t>
            </w:r>
            <w:proofErr w:type="spellStart"/>
            <w:r w:rsidRPr="00D24300">
              <w:t>элсульфавирина</w:t>
            </w:r>
            <w:proofErr w:type="spellEnd"/>
          </w:p>
        </w:tc>
      </w:tr>
      <w:tr w:rsidR="004910DC" w14:paraId="6E28F599" w14:textId="77777777" w:rsidTr="00925E00">
        <w:tc>
          <w:tcPr>
            <w:tcW w:w="1822" w:type="pct"/>
          </w:tcPr>
          <w:p w14:paraId="6C52755F" w14:textId="77777777" w:rsidR="004910DC" w:rsidRPr="003112ED" w:rsidRDefault="004910DC" w:rsidP="00D24300">
            <w:pPr>
              <w:jc w:val="both"/>
            </w:pPr>
            <w:proofErr w:type="spellStart"/>
            <w:r>
              <w:t>Тенофовир</w:t>
            </w:r>
            <w:proofErr w:type="spellEnd"/>
            <w:r>
              <w:t>/</w:t>
            </w:r>
            <w:proofErr w:type="spellStart"/>
            <w:r>
              <w:t>эмтрицитабин</w:t>
            </w:r>
            <w:proofErr w:type="spellEnd"/>
          </w:p>
          <w:p w14:paraId="326DB2B3" w14:textId="77777777" w:rsidR="004910DC" w:rsidRPr="003112ED" w:rsidRDefault="004910DC" w:rsidP="00D24300">
            <w:pPr>
              <w:jc w:val="both"/>
            </w:pPr>
            <w:proofErr w:type="spellStart"/>
            <w:r w:rsidRPr="003112ED">
              <w:t>Тенофовир</w:t>
            </w:r>
            <w:proofErr w:type="spellEnd"/>
            <w:r>
              <w:t>/</w:t>
            </w:r>
            <w:proofErr w:type="spellStart"/>
            <w:r>
              <w:t>ламивудин</w:t>
            </w:r>
            <w:proofErr w:type="spellEnd"/>
          </w:p>
          <w:p w14:paraId="7127B556" w14:textId="2D87E480" w:rsidR="004910DC" w:rsidRDefault="004910DC" w:rsidP="00925E00">
            <w:pPr>
              <w:jc w:val="both"/>
            </w:pPr>
            <w:r w:rsidRPr="003112ED">
              <w:t>ТАФ</w:t>
            </w:r>
            <w:r>
              <w:t>/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1188" w:type="pct"/>
          </w:tcPr>
          <w:p w14:paraId="1B64A80B" w14:textId="74E2B271" w:rsidR="004910DC" w:rsidRDefault="004910DC" w:rsidP="00D24300">
            <w:pPr>
              <w:jc w:val="both"/>
            </w:pPr>
            <w:proofErr w:type="spellStart"/>
            <w:r>
              <w:t>Элсульфавирин</w:t>
            </w:r>
            <w:proofErr w:type="spellEnd"/>
          </w:p>
        </w:tc>
        <w:tc>
          <w:tcPr>
            <w:tcW w:w="1990" w:type="pct"/>
          </w:tcPr>
          <w:p w14:paraId="6F9BDDA9" w14:textId="53B24837" w:rsidR="004910DC" w:rsidRPr="00D24300" w:rsidRDefault="004910DC" w:rsidP="00D24300">
            <w:pPr>
              <w:jc w:val="both"/>
            </w:pPr>
            <w:r w:rsidRPr="00D24300">
              <w:t xml:space="preserve">Принимать </w:t>
            </w:r>
            <w:r>
              <w:t xml:space="preserve">основу </w:t>
            </w:r>
            <w:r w:rsidRPr="00D24300">
              <w:t xml:space="preserve">5 дней после отмены </w:t>
            </w:r>
            <w:proofErr w:type="spellStart"/>
            <w:r w:rsidRPr="00D24300">
              <w:t>элсульфавирина</w:t>
            </w:r>
            <w:proofErr w:type="spellEnd"/>
          </w:p>
          <w:p w14:paraId="7F8F74F3" w14:textId="77777777" w:rsidR="004910DC" w:rsidRPr="00BA5E6B" w:rsidRDefault="004910DC" w:rsidP="00D24300">
            <w:pPr>
              <w:jc w:val="both"/>
            </w:pPr>
          </w:p>
        </w:tc>
      </w:tr>
    </w:tbl>
    <w:p w14:paraId="30974422" w14:textId="4E5AA76A" w:rsidR="00ED122C" w:rsidRPr="003446E7" w:rsidRDefault="00ED122C"/>
    <w:sectPr w:rsidR="00ED122C" w:rsidRPr="00344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084"/>
    <w:multiLevelType w:val="hybridMultilevel"/>
    <w:tmpl w:val="0E4A8D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632E3"/>
    <w:multiLevelType w:val="hybridMultilevel"/>
    <w:tmpl w:val="CBA63470"/>
    <w:lvl w:ilvl="0" w:tplc="177E9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8E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69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8A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E0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85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48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22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63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7F84359"/>
    <w:multiLevelType w:val="hybridMultilevel"/>
    <w:tmpl w:val="F00E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66B7E"/>
    <w:multiLevelType w:val="hybridMultilevel"/>
    <w:tmpl w:val="0F42DA6A"/>
    <w:lvl w:ilvl="0" w:tplc="D59A2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C26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322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2E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CD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45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A3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4F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EA4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C40064A"/>
    <w:multiLevelType w:val="hybridMultilevel"/>
    <w:tmpl w:val="F1E816D2"/>
    <w:lvl w:ilvl="0" w:tplc="DD300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8EA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C6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A1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8C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9AD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89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83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0AB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2ED"/>
    <w:rsid w:val="00036D81"/>
    <w:rsid w:val="00045F16"/>
    <w:rsid w:val="0010412D"/>
    <w:rsid w:val="0021225C"/>
    <w:rsid w:val="00245B4D"/>
    <w:rsid w:val="002A4425"/>
    <w:rsid w:val="002B052E"/>
    <w:rsid w:val="002B447C"/>
    <w:rsid w:val="002E00AF"/>
    <w:rsid w:val="002E4F06"/>
    <w:rsid w:val="003112ED"/>
    <w:rsid w:val="003134D4"/>
    <w:rsid w:val="003446E7"/>
    <w:rsid w:val="00400D60"/>
    <w:rsid w:val="004226B6"/>
    <w:rsid w:val="004910DC"/>
    <w:rsid w:val="004A42ED"/>
    <w:rsid w:val="00521BE8"/>
    <w:rsid w:val="005A223D"/>
    <w:rsid w:val="005B5791"/>
    <w:rsid w:val="005C7E14"/>
    <w:rsid w:val="00606ADE"/>
    <w:rsid w:val="007777B7"/>
    <w:rsid w:val="007A46DE"/>
    <w:rsid w:val="008537B4"/>
    <w:rsid w:val="009226D3"/>
    <w:rsid w:val="00925E00"/>
    <w:rsid w:val="00950E1D"/>
    <w:rsid w:val="00985EB9"/>
    <w:rsid w:val="0099358A"/>
    <w:rsid w:val="009B5651"/>
    <w:rsid w:val="00A55355"/>
    <w:rsid w:val="00AE3584"/>
    <w:rsid w:val="00B12858"/>
    <w:rsid w:val="00BA5E6B"/>
    <w:rsid w:val="00C220D5"/>
    <w:rsid w:val="00C3476E"/>
    <w:rsid w:val="00C563F3"/>
    <w:rsid w:val="00CF6EAE"/>
    <w:rsid w:val="00D00E37"/>
    <w:rsid w:val="00D24300"/>
    <w:rsid w:val="00E70C98"/>
    <w:rsid w:val="00EB76CD"/>
    <w:rsid w:val="00ED122C"/>
    <w:rsid w:val="00F42DBF"/>
    <w:rsid w:val="00F6670E"/>
    <w:rsid w:val="00F820B7"/>
    <w:rsid w:val="00F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6874"/>
  <w15:chartTrackingRefBased/>
  <w15:docId w15:val="{D7A27309-AF8E-498A-8C54-63685ABD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2ED"/>
    <w:pPr>
      <w:ind w:left="720"/>
      <w:contextualSpacing/>
    </w:pPr>
  </w:style>
  <w:style w:type="table" w:styleId="a4">
    <w:name w:val="Table Grid"/>
    <w:basedOn w:val="a1"/>
    <w:uiPriority w:val="39"/>
    <w:rsid w:val="0042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E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9B565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B565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B565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B565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B565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B5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B5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4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8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None</dc:creator>
  <cp:keywords/>
  <dc:description/>
  <cp:lastModifiedBy>Сергей None</cp:lastModifiedBy>
  <cp:revision>3</cp:revision>
  <dcterms:created xsi:type="dcterms:W3CDTF">2022-03-24T09:36:00Z</dcterms:created>
  <dcterms:modified xsi:type="dcterms:W3CDTF">2022-03-24T09:41:00Z</dcterms:modified>
</cp:coreProperties>
</file>