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16AB" w14:textId="77777777" w:rsidR="00E756F7" w:rsidRPr="002E770B" w:rsidRDefault="00E756F7" w:rsidP="00E756F7">
      <w:pPr>
        <w:spacing w:before="100" w:beforeAutospacing="1" w:after="100" w:afterAutospacing="1" w:line="240" w:lineRule="auto"/>
        <w:jc w:val="center"/>
        <w:outlineLvl w:val="0"/>
        <w:rPr>
          <w:rFonts w:ascii="Sylfaen" w:eastAsia="Times New Roman" w:hAnsi="Sylfaen" w:cs="Times New Roman"/>
          <w:b/>
          <w:bCs/>
          <w:kern w:val="36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36"/>
          <w14:ligatures w14:val="none"/>
        </w:rPr>
        <w:t>TERMS OF REFERENCE (</w:t>
      </w:r>
      <w:proofErr w:type="spellStart"/>
      <w:r w:rsidRPr="002E770B">
        <w:rPr>
          <w:rFonts w:ascii="Sylfaen" w:eastAsia="Times New Roman" w:hAnsi="Sylfaen" w:cs="Times New Roman"/>
          <w:b/>
          <w:bCs/>
          <w:kern w:val="36"/>
          <w14:ligatures w14:val="none"/>
        </w:rPr>
        <w:t>ToR</w:t>
      </w:r>
      <w:proofErr w:type="spellEnd"/>
      <w:r w:rsidRPr="002E770B">
        <w:rPr>
          <w:rFonts w:ascii="Sylfaen" w:eastAsia="Times New Roman" w:hAnsi="Sylfaen" w:cs="Times New Roman"/>
          <w:b/>
          <w:bCs/>
          <w:kern w:val="36"/>
          <w14:ligatures w14:val="none"/>
        </w:rPr>
        <w:t>)</w:t>
      </w:r>
    </w:p>
    <w:p w14:paraId="01A671D2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Procurement of Logistics Services for the ECAT Meeting</w:t>
      </w:r>
    </w:p>
    <w:p w14:paraId="696934A4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2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1. Background</w:t>
      </w:r>
    </w:p>
    <w:p w14:paraId="04156FFE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The contracting organization seeks to </w:t>
      </w:r>
      <w:proofErr w:type="gramStart"/>
      <w:r w:rsidRPr="002E770B">
        <w:rPr>
          <w:rFonts w:ascii="Sylfaen" w:eastAsia="Times New Roman" w:hAnsi="Sylfaen" w:cs="Times New Roman"/>
          <w:kern w:val="0"/>
          <w14:ligatures w14:val="none"/>
        </w:rPr>
        <w:t>procure</w:t>
      </w:r>
      <w:proofErr w:type="gramEnd"/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 comprehensive logistics services for the organization of the regional meeting:</w:t>
      </w:r>
    </w:p>
    <w:p w14:paraId="45761E3E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"Preparing Central Asian Countries for the Introduction of Long-Acting Injectable HIV Pre-Exposure Prophylaxis (</w:t>
      </w:r>
      <w:proofErr w:type="spellStart"/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PrEP</w:t>
      </w:r>
      <w:proofErr w:type="spellEnd"/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)"</w:t>
      </w:r>
    </w:p>
    <w:p w14:paraId="5F73087D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selected service provider will be responsible for planning, coordinating, and delivering all logistical arrangements required for the successful implementation of the event.</w:t>
      </w:r>
    </w:p>
    <w:p w14:paraId="5B1986B0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7D5101A0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2. Event Details</w:t>
      </w:r>
    </w:p>
    <w:p w14:paraId="27B84259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Event Title:</w:t>
      </w:r>
      <w:r w:rsidRPr="002E770B">
        <w:rPr>
          <w:rFonts w:ascii="Sylfaen" w:eastAsia="Times New Roman" w:hAnsi="Sylfaen" w:cs="Times New Roman"/>
          <w:kern w:val="0"/>
          <w14:ligatures w14:val="none"/>
        </w:rPr>
        <w:br/>
        <w:t>Preparing Central Asian Countries for the Introduction of Long-Acting Injectable HIV Pre-Exposure Prophylaxis (</w:t>
      </w:r>
      <w:proofErr w:type="spellStart"/>
      <w:r w:rsidRPr="002E770B">
        <w:rPr>
          <w:rFonts w:ascii="Sylfaen" w:eastAsia="Times New Roman" w:hAnsi="Sylfaen" w:cs="Times New Roman"/>
          <w:kern w:val="0"/>
          <w14:ligatures w14:val="none"/>
        </w:rPr>
        <w:t>PrEP</w:t>
      </w:r>
      <w:proofErr w:type="spellEnd"/>
      <w:r w:rsidRPr="002E770B">
        <w:rPr>
          <w:rFonts w:ascii="Sylfaen" w:eastAsia="Times New Roman" w:hAnsi="Sylfaen" w:cs="Times New Roman"/>
          <w:kern w:val="0"/>
          <w14:ligatures w14:val="none"/>
        </w:rPr>
        <w:t>)</w:t>
      </w:r>
    </w:p>
    <w:p w14:paraId="62D62779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Location:</w:t>
      </w:r>
      <w:r w:rsidRPr="002E770B">
        <w:rPr>
          <w:rFonts w:ascii="Sylfaen" w:eastAsia="Times New Roman" w:hAnsi="Sylfaen" w:cs="Times New Roman"/>
          <w:kern w:val="0"/>
          <w14:ligatures w14:val="none"/>
        </w:rPr>
        <w:br/>
        <w:t>Tashkent, Uzbekistan</w:t>
      </w:r>
    </w:p>
    <w:p w14:paraId="4CB53050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Tentative Dates:</w:t>
      </w:r>
      <w:r w:rsidRPr="002E770B">
        <w:rPr>
          <w:rFonts w:ascii="Sylfaen" w:eastAsia="Times New Roman" w:hAnsi="Sylfaen" w:cs="Times New Roman"/>
          <w:kern w:val="0"/>
          <w14:ligatures w14:val="none"/>
        </w:rPr>
        <w:br/>
        <w:t xml:space="preserve">15–16 October 2026 </w:t>
      </w:r>
      <w:r w:rsidRPr="002E770B">
        <w:rPr>
          <w:rFonts w:ascii="Sylfaen" w:eastAsia="Times New Roman" w:hAnsi="Sylfaen" w:cs="Times New Roman"/>
          <w:i/>
          <w:iCs/>
          <w:kern w:val="0"/>
          <w14:ligatures w14:val="none"/>
        </w:rPr>
        <w:t>(subject to change, potentially postponed until November 2026)</w:t>
      </w:r>
    </w:p>
    <w:p w14:paraId="5E0B415B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Expected Number of Participants:</w:t>
      </w:r>
      <w:r w:rsidRPr="002E770B">
        <w:rPr>
          <w:rFonts w:ascii="Sylfaen" w:eastAsia="Times New Roman" w:hAnsi="Sylfaen" w:cs="Times New Roman"/>
          <w:kern w:val="0"/>
          <w14:ligatures w14:val="none"/>
        </w:rPr>
        <w:br/>
        <w:t>35–40 participants</w:t>
      </w:r>
    </w:p>
    <w:p w14:paraId="70D72728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09062757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3. Objective</w:t>
      </w:r>
    </w:p>
    <w:p w14:paraId="4C1FE72F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objective of this procurement is to engage a qualified logistics service provider to ensure smooth organization and implementation of all logistical aspects of the regional HIV treatment and prevention meeting.</w:t>
      </w:r>
    </w:p>
    <w:p w14:paraId="7EF4C0D9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0E974FAD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0"/>
        <w:rPr>
          <w:rFonts w:ascii="Sylfaen" w:eastAsia="Times New Roman" w:hAnsi="Sylfaen" w:cs="Times New Roman"/>
          <w:b/>
          <w:bCs/>
          <w:kern w:val="36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36"/>
          <w14:ligatures w14:val="none"/>
        </w:rPr>
        <w:lastRenderedPageBreak/>
        <w:t>4. Scope of Services</w:t>
      </w:r>
    </w:p>
    <w:p w14:paraId="5DD869A7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service provider shall deliver the following services:</w:t>
      </w:r>
    </w:p>
    <w:p w14:paraId="525A0249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4.1 Air Travel</w:t>
      </w:r>
    </w:p>
    <w:p w14:paraId="62168375" w14:textId="77777777" w:rsidR="00E756F7" w:rsidRPr="002E770B" w:rsidRDefault="00E756F7" w:rsidP="00E756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Arrange and purchase international and domestic airline tickets for participants based on the travel list provided by the Contracting Authority. </w:t>
      </w:r>
    </w:p>
    <w:p w14:paraId="14BE10A6" w14:textId="77777777" w:rsidR="00E756F7" w:rsidRPr="002E770B" w:rsidRDefault="00E756F7" w:rsidP="00E756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Coordinate flight itineraries and communicate travel details to participants. </w:t>
      </w:r>
    </w:p>
    <w:p w14:paraId="5A916E6B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4.2 Airport Transfers</w:t>
      </w:r>
    </w:p>
    <w:p w14:paraId="1845EEF7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Provide ground transportation for participants:</w:t>
      </w:r>
    </w:p>
    <w:p w14:paraId="4DED4961" w14:textId="77777777" w:rsidR="00E756F7" w:rsidRPr="002E770B" w:rsidRDefault="00E756F7" w:rsidP="00E756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Airport / railway station / bus station to the hotel; </w:t>
      </w:r>
    </w:p>
    <w:p w14:paraId="2324EB4D" w14:textId="77777777" w:rsidR="00E756F7" w:rsidRPr="002E770B" w:rsidRDefault="00E756F7" w:rsidP="00E756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Hotel to the meeting venue (if required); </w:t>
      </w:r>
    </w:p>
    <w:p w14:paraId="5A63B360" w14:textId="77777777" w:rsidR="00E756F7" w:rsidRPr="002E770B" w:rsidRDefault="00E756F7" w:rsidP="00E756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Hotel to airport / railway station / bus station upon departure. </w:t>
      </w:r>
    </w:p>
    <w:p w14:paraId="3DE551E0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2182DCB6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4.3 Accommodation</w:t>
      </w:r>
    </w:p>
    <w:p w14:paraId="3459FFE5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service provider shall:</w:t>
      </w:r>
    </w:p>
    <w:p w14:paraId="7BBABC7E" w14:textId="77777777" w:rsidR="00E756F7" w:rsidRPr="002E770B" w:rsidRDefault="00E756F7" w:rsidP="00E756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Reserve approximately </w:t>
      </w: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15–20 single hotel rooms</w:t>
      </w: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 for participants. </w:t>
      </w:r>
    </w:p>
    <w:p w14:paraId="45DE38D7" w14:textId="77777777" w:rsidR="00E756F7" w:rsidRPr="002E770B" w:rsidRDefault="00E756F7" w:rsidP="00E756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Expected check-in: </w:t>
      </w: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14 October 2026</w:t>
      </w: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 </w:t>
      </w:r>
    </w:p>
    <w:p w14:paraId="79376EBD" w14:textId="77777777" w:rsidR="00E756F7" w:rsidRPr="002E770B" w:rsidRDefault="00E756F7" w:rsidP="00E756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Expected check-out: </w:t>
      </w: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16 or 17 October 2026</w:t>
      </w: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, depending on individual travel itineraries. </w:t>
      </w:r>
    </w:p>
    <w:p w14:paraId="5EA0324F" w14:textId="77777777" w:rsidR="00E756F7" w:rsidRPr="002E770B" w:rsidRDefault="00E756F7" w:rsidP="00E756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Coordinate all accommodation arrangements with the hotel. </w:t>
      </w:r>
    </w:p>
    <w:p w14:paraId="42B6DF09" w14:textId="77777777" w:rsidR="00E756F7" w:rsidRPr="002E770B" w:rsidRDefault="00E756F7" w:rsidP="00E756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Prepare and distribute a </w:t>
      </w: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Logistics Note</w:t>
      </w: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 containing: </w:t>
      </w:r>
    </w:p>
    <w:p w14:paraId="7C972A0B" w14:textId="77777777" w:rsidR="00E756F7" w:rsidRPr="002E770B" w:rsidRDefault="00E756F7" w:rsidP="00E756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hotel information; </w:t>
      </w:r>
    </w:p>
    <w:p w14:paraId="4E34D6AA" w14:textId="77777777" w:rsidR="00E756F7" w:rsidRPr="002E770B" w:rsidRDefault="00E756F7" w:rsidP="00E756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check-in/check-out procedures; </w:t>
      </w:r>
    </w:p>
    <w:p w14:paraId="5C1C1C89" w14:textId="77777777" w:rsidR="00E756F7" w:rsidRPr="002E770B" w:rsidRDefault="00E756F7" w:rsidP="00E756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transportation arrangements; </w:t>
      </w:r>
    </w:p>
    <w:p w14:paraId="3D7F995F" w14:textId="77777777" w:rsidR="00E756F7" w:rsidRPr="002E770B" w:rsidRDefault="00E756F7" w:rsidP="00E756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emergency contacts; </w:t>
      </w:r>
    </w:p>
    <w:p w14:paraId="632BB70A" w14:textId="77777777" w:rsidR="00E756F7" w:rsidRPr="002E770B" w:rsidRDefault="00E756F7" w:rsidP="00E756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other practical information. </w:t>
      </w:r>
    </w:p>
    <w:p w14:paraId="1F19D932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  <w:r>
        <w:rPr>
          <w:rFonts w:ascii="Sylfaen" w:eastAsia="Times New Roman" w:hAnsi="Sylfaen" w:cs="Times New Roman"/>
          <w:kern w:val="0"/>
          <w14:ligatures w14:val="none"/>
        </w:rPr>
        <w:pict w14:anchorId="53A0A418">
          <v:rect id="_x0000_i1025" style="width:0;height:1.5pt" o:hralign="center" o:hrstd="t" o:hr="t" fillcolor="#a0a0a0" stroked="f"/>
        </w:pict>
      </w:r>
    </w:p>
    <w:p w14:paraId="3DAE0F7B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4.4 Event Coordination</w:t>
      </w:r>
    </w:p>
    <w:p w14:paraId="5994C3FD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service provider shall:</w:t>
      </w:r>
    </w:p>
    <w:p w14:paraId="3B2FA6BD" w14:textId="77777777" w:rsidR="00E756F7" w:rsidRPr="002E770B" w:rsidRDefault="00E756F7" w:rsidP="00E756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lastRenderedPageBreak/>
        <w:t xml:space="preserve">Designate a focal point responsible for logistics coordination before and throughout the event. </w:t>
      </w:r>
    </w:p>
    <w:p w14:paraId="2E1C74BB" w14:textId="77777777" w:rsidR="00E756F7" w:rsidRPr="002E770B" w:rsidRDefault="00E756F7" w:rsidP="00E756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Coordinate participant arrivals and departures. </w:t>
      </w:r>
    </w:p>
    <w:p w14:paraId="14B6FC22" w14:textId="77777777" w:rsidR="00E756F7" w:rsidRPr="002E770B" w:rsidRDefault="00E756F7" w:rsidP="00E756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Ensure participant assistance at key arrival points (airport, railway station, hotel) where necessary. </w:t>
      </w:r>
    </w:p>
    <w:p w14:paraId="4AF361CB" w14:textId="77777777" w:rsidR="00E756F7" w:rsidRPr="002E770B" w:rsidRDefault="00E756F7" w:rsidP="00E756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Maintain continuous communication with the Contracting Authority. </w:t>
      </w:r>
    </w:p>
    <w:p w14:paraId="75FB807C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4C7D09C9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4.5 Catering</w:t>
      </w:r>
    </w:p>
    <w:p w14:paraId="73ED3DDB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Provide catering services for approximately </w:t>
      </w: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35–40 participants</w:t>
      </w:r>
      <w:r w:rsidRPr="002E770B">
        <w:rPr>
          <w:rFonts w:ascii="Sylfaen" w:eastAsia="Times New Roman" w:hAnsi="Sylfaen" w:cs="Times New Roman"/>
          <w:kern w:val="0"/>
          <w14:ligatures w14:val="none"/>
        </w:rPr>
        <w:t>, including:</w:t>
      </w:r>
    </w:p>
    <w:p w14:paraId="6F6AF297" w14:textId="77777777" w:rsidR="00E756F7" w:rsidRPr="002E770B" w:rsidRDefault="00E756F7" w:rsidP="00E756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Two coffee breaks per meeting day; </w:t>
      </w:r>
    </w:p>
    <w:p w14:paraId="74E98AC1" w14:textId="77777777" w:rsidR="00E756F7" w:rsidRPr="002E770B" w:rsidRDefault="00E756F7" w:rsidP="00E756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One lunch per meeting day. </w:t>
      </w:r>
    </w:p>
    <w:p w14:paraId="3E7D10B7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Dinner costs are expected to be covered </w:t>
      </w:r>
      <w:proofErr w:type="gramStart"/>
      <w:r w:rsidRPr="002E770B">
        <w:rPr>
          <w:rFonts w:ascii="Sylfaen" w:eastAsia="Times New Roman" w:hAnsi="Sylfaen" w:cs="Times New Roman"/>
          <w:kern w:val="0"/>
          <w14:ligatures w14:val="none"/>
        </w:rPr>
        <w:t>through</w:t>
      </w:r>
      <w:proofErr w:type="gramEnd"/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 </w:t>
      </w:r>
      <w:proofErr w:type="gramStart"/>
      <w:r w:rsidRPr="002E770B">
        <w:rPr>
          <w:rFonts w:ascii="Sylfaen" w:eastAsia="Times New Roman" w:hAnsi="Sylfaen" w:cs="Times New Roman"/>
          <w:kern w:val="0"/>
          <w14:ligatures w14:val="none"/>
        </w:rPr>
        <w:t>participants'</w:t>
      </w:r>
      <w:proofErr w:type="gramEnd"/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 per diem and therefore are </w:t>
      </w: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not included</w:t>
      </w: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 in the catering services.</w:t>
      </w:r>
    </w:p>
    <w:p w14:paraId="5EF70708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provider shall also accommodate special dietary requirements, including but not limited to:</w:t>
      </w:r>
    </w:p>
    <w:p w14:paraId="45D5B3D8" w14:textId="77777777" w:rsidR="00E756F7" w:rsidRPr="002E770B" w:rsidRDefault="00E756F7" w:rsidP="00E756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vegetarian; </w:t>
      </w:r>
    </w:p>
    <w:p w14:paraId="32613B90" w14:textId="77777777" w:rsidR="00E756F7" w:rsidRPr="002E770B" w:rsidRDefault="00E756F7" w:rsidP="00E756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vegan; </w:t>
      </w:r>
    </w:p>
    <w:p w14:paraId="5736D1D6" w14:textId="77777777" w:rsidR="00E756F7" w:rsidRPr="002E770B" w:rsidRDefault="00E756F7" w:rsidP="00E756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food allergies; </w:t>
      </w:r>
    </w:p>
    <w:p w14:paraId="6D1CE65E" w14:textId="77777777" w:rsidR="00E756F7" w:rsidRPr="002E770B" w:rsidRDefault="00E756F7" w:rsidP="00E756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other dietary restrictions. </w:t>
      </w:r>
    </w:p>
    <w:p w14:paraId="08BE8602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1027B6E6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1"/>
        <w:rPr>
          <w:rFonts w:ascii="Sylfaen" w:eastAsia="Times New Roman" w:hAnsi="Sylfaen" w:cs="Times New Roman"/>
          <w:b/>
          <w:bCs/>
          <w:kern w:val="0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0"/>
          <w14:ligatures w14:val="none"/>
        </w:rPr>
        <w:t>4.6 Technical Equipment</w:t>
      </w:r>
    </w:p>
    <w:p w14:paraId="5EA0438F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service provider shall arrange all necessary meeting equipment, including:</w:t>
      </w:r>
    </w:p>
    <w:p w14:paraId="454CB305" w14:textId="77777777" w:rsidR="00E756F7" w:rsidRPr="002E770B" w:rsidRDefault="00E756F7" w:rsidP="00E756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microphones; </w:t>
      </w:r>
    </w:p>
    <w:p w14:paraId="2A7C9A23" w14:textId="77777777" w:rsidR="00E756F7" w:rsidRPr="002E770B" w:rsidRDefault="00E756F7" w:rsidP="00E756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projector(s); </w:t>
      </w:r>
    </w:p>
    <w:p w14:paraId="093209F5" w14:textId="77777777" w:rsidR="00E756F7" w:rsidRPr="002E770B" w:rsidRDefault="00E756F7" w:rsidP="00E756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projection screen(s); </w:t>
      </w:r>
    </w:p>
    <w:p w14:paraId="5FB4BC4A" w14:textId="77777777" w:rsidR="00E756F7" w:rsidRPr="002E770B" w:rsidRDefault="00E756F7" w:rsidP="00E756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audio-visual equipment; </w:t>
      </w:r>
    </w:p>
    <w:p w14:paraId="33A85D3E" w14:textId="77777777" w:rsidR="00E756F7" w:rsidRPr="002E770B" w:rsidRDefault="00E756F7" w:rsidP="00E756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reliable internet access at the venue; </w:t>
      </w:r>
    </w:p>
    <w:p w14:paraId="5D0DDEC0" w14:textId="77777777" w:rsidR="00E756F7" w:rsidRPr="002E770B" w:rsidRDefault="00E756F7" w:rsidP="00E756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on-site technical support throughout the meeting. </w:t>
      </w:r>
    </w:p>
    <w:p w14:paraId="782753AC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17C1EB38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0"/>
        <w:rPr>
          <w:rFonts w:ascii="Sylfaen" w:eastAsia="Times New Roman" w:hAnsi="Sylfaen" w:cs="Times New Roman"/>
          <w:b/>
          <w:bCs/>
          <w:kern w:val="36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36"/>
          <w14:ligatures w14:val="none"/>
        </w:rPr>
        <w:lastRenderedPageBreak/>
        <w:t>5. Work Plan</w:t>
      </w:r>
    </w:p>
    <w:p w14:paraId="05696F08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selected provider shall:</w:t>
      </w:r>
    </w:p>
    <w:p w14:paraId="38D53569" w14:textId="77777777" w:rsidR="00E756F7" w:rsidRPr="002E770B" w:rsidRDefault="00E756F7" w:rsidP="00E756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Develop and coordinate the logistics implementation schedule. </w:t>
      </w:r>
    </w:p>
    <w:p w14:paraId="666EDD20" w14:textId="77777777" w:rsidR="00E756F7" w:rsidRPr="002E770B" w:rsidRDefault="00E756F7" w:rsidP="00E756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Coordinate all logistical activities with the Contracting Authority. </w:t>
      </w:r>
    </w:p>
    <w:p w14:paraId="4626089D" w14:textId="77777777" w:rsidR="00E756F7" w:rsidRPr="002E770B" w:rsidRDefault="00E756F7" w:rsidP="00E756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Ensure timely delivery of all agreed services. </w:t>
      </w:r>
    </w:p>
    <w:p w14:paraId="3C254FC5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7E71FF25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0"/>
        <w:rPr>
          <w:rFonts w:ascii="Sylfaen" w:eastAsia="Times New Roman" w:hAnsi="Sylfaen" w:cs="Times New Roman"/>
          <w:b/>
          <w:bCs/>
          <w:kern w:val="36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36"/>
          <w14:ligatures w14:val="none"/>
        </w:rPr>
        <w:t>6. Budget Proposal</w:t>
      </w:r>
    </w:p>
    <w:p w14:paraId="765632B0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financial proposal shall include a detailed cost breakdown for all logistics services, including, but not limited to:</w:t>
      </w:r>
    </w:p>
    <w:p w14:paraId="63E37AB4" w14:textId="77777777" w:rsidR="00E756F7" w:rsidRPr="002E770B" w:rsidRDefault="00E756F7" w:rsidP="00E75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airfare; </w:t>
      </w:r>
    </w:p>
    <w:p w14:paraId="28E73378" w14:textId="77777777" w:rsidR="00E756F7" w:rsidRPr="002E770B" w:rsidRDefault="00E756F7" w:rsidP="00E75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accommodation; </w:t>
      </w:r>
    </w:p>
    <w:p w14:paraId="48AE4189" w14:textId="77777777" w:rsidR="00E756F7" w:rsidRPr="002E770B" w:rsidRDefault="00E756F7" w:rsidP="00E75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local transportation; </w:t>
      </w:r>
    </w:p>
    <w:p w14:paraId="6014EE6C" w14:textId="77777777" w:rsidR="00E756F7" w:rsidRPr="002E770B" w:rsidRDefault="00E756F7" w:rsidP="00E75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catering; </w:t>
      </w:r>
    </w:p>
    <w:p w14:paraId="1E0B9448" w14:textId="77777777" w:rsidR="00E756F7" w:rsidRPr="002E770B" w:rsidRDefault="00E756F7" w:rsidP="00E75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venue technical equipment; </w:t>
      </w:r>
    </w:p>
    <w:p w14:paraId="3D4448FA" w14:textId="77777777" w:rsidR="00E756F7" w:rsidRPr="002E770B" w:rsidRDefault="00E756F7" w:rsidP="00E75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coordination services; </w:t>
      </w:r>
    </w:p>
    <w:p w14:paraId="7FB068D9" w14:textId="77777777" w:rsidR="00E756F7" w:rsidRPr="002E770B" w:rsidRDefault="00E756F7" w:rsidP="00E756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 xml:space="preserve">any other applicable logistical costs. </w:t>
      </w:r>
    </w:p>
    <w:p w14:paraId="2DB3385B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All prices should be clearly itemized.</w:t>
      </w:r>
    </w:p>
    <w:p w14:paraId="4F85C7B6" w14:textId="77777777" w:rsidR="00E756F7" w:rsidRPr="002E770B" w:rsidRDefault="00E756F7" w:rsidP="00E756F7">
      <w:pPr>
        <w:spacing w:after="0" w:line="240" w:lineRule="auto"/>
        <w:rPr>
          <w:rFonts w:ascii="Sylfaen" w:eastAsia="Times New Roman" w:hAnsi="Sylfaen" w:cs="Times New Roman"/>
          <w:kern w:val="0"/>
          <w14:ligatures w14:val="none"/>
        </w:rPr>
      </w:pPr>
    </w:p>
    <w:p w14:paraId="5A4B63FD" w14:textId="77777777" w:rsidR="00E756F7" w:rsidRPr="002E770B" w:rsidRDefault="00E756F7" w:rsidP="00E756F7">
      <w:pPr>
        <w:spacing w:before="100" w:beforeAutospacing="1" w:after="100" w:afterAutospacing="1" w:line="240" w:lineRule="auto"/>
        <w:outlineLvl w:val="0"/>
        <w:rPr>
          <w:rFonts w:ascii="Sylfaen" w:eastAsia="Times New Roman" w:hAnsi="Sylfaen" w:cs="Times New Roman"/>
          <w:b/>
          <w:bCs/>
          <w:kern w:val="36"/>
          <w14:ligatures w14:val="none"/>
        </w:rPr>
      </w:pPr>
      <w:r w:rsidRPr="002E770B">
        <w:rPr>
          <w:rFonts w:ascii="Sylfaen" w:eastAsia="Times New Roman" w:hAnsi="Sylfaen" w:cs="Times New Roman"/>
          <w:b/>
          <w:bCs/>
          <w:kern w:val="36"/>
          <w14:ligatures w14:val="none"/>
        </w:rPr>
        <w:t>7. Contact Person</w:t>
      </w:r>
    </w:p>
    <w:p w14:paraId="1947B6B5" w14:textId="77777777" w:rsidR="00E756F7" w:rsidRPr="002E770B" w:rsidRDefault="00E756F7" w:rsidP="00E756F7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14:ligatures w14:val="none"/>
        </w:rPr>
      </w:pPr>
      <w:r w:rsidRPr="002E770B">
        <w:rPr>
          <w:rFonts w:ascii="Sylfaen" w:eastAsia="Times New Roman" w:hAnsi="Sylfaen" w:cs="Times New Roman"/>
          <w:kern w:val="0"/>
          <w14:ligatures w14:val="none"/>
        </w:rPr>
        <w:t>The selected service provider shall designate a primary contact person who will be responsible for communication and coordination with the Contracting Authority before and during the event.</w:t>
      </w:r>
    </w:p>
    <w:p w14:paraId="6F38F067" w14:textId="77777777" w:rsidR="00E756F7" w:rsidRPr="002E770B" w:rsidRDefault="00E756F7" w:rsidP="00E756F7">
      <w:pPr>
        <w:rPr>
          <w:rFonts w:ascii="Sylfaen" w:hAnsi="Sylfaen"/>
        </w:rPr>
      </w:pPr>
    </w:p>
    <w:p w14:paraId="79895715" w14:textId="77777777" w:rsidR="00214E21" w:rsidRPr="00E756F7" w:rsidRDefault="00214E21" w:rsidP="00E756F7"/>
    <w:sectPr w:rsidR="00214E21" w:rsidRPr="00E756F7" w:rsidSect="00E75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56C5"/>
    <w:multiLevelType w:val="multilevel"/>
    <w:tmpl w:val="084A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62EA1"/>
    <w:multiLevelType w:val="multilevel"/>
    <w:tmpl w:val="1062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40B41"/>
    <w:multiLevelType w:val="multilevel"/>
    <w:tmpl w:val="BEEC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9161F"/>
    <w:multiLevelType w:val="multilevel"/>
    <w:tmpl w:val="8ADC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524FA"/>
    <w:multiLevelType w:val="multilevel"/>
    <w:tmpl w:val="8296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039A9"/>
    <w:multiLevelType w:val="multilevel"/>
    <w:tmpl w:val="AE92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306F46"/>
    <w:multiLevelType w:val="multilevel"/>
    <w:tmpl w:val="257A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743BCF"/>
    <w:multiLevelType w:val="hybridMultilevel"/>
    <w:tmpl w:val="78E0A8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A1126"/>
    <w:multiLevelType w:val="multilevel"/>
    <w:tmpl w:val="267E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BF2AA8"/>
    <w:multiLevelType w:val="multilevel"/>
    <w:tmpl w:val="5F76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418422">
    <w:abstractNumId w:val="7"/>
  </w:num>
  <w:num w:numId="2" w16cid:durableId="401029874">
    <w:abstractNumId w:val="9"/>
  </w:num>
  <w:num w:numId="3" w16cid:durableId="928808828">
    <w:abstractNumId w:val="2"/>
  </w:num>
  <w:num w:numId="4" w16cid:durableId="1047029977">
    <w:abstractNumId w:val="1"/>
  </w:num>
  <w:num w:numId="5" w16cid:durableId="2108109225">
    <w:abstractNumId w:val="0"/>
  </w:num>
  <w:num w:numId="6" w16cid:durableId="471170097">
    <w:abstractNumId w:val="6"/>
  </w:num>
  <w:num w:numId="7" w16cid:durableId="850994192">
    <w:abstractNumId w:val="4"/>
  </w:num>
  <w:num w:numId="8" w16cid:durableId="2109886948">
    <w:abstractNumId w:val="3"/>
  </w:num>
  <w:num w:numId="9" w16cid:durableId="1923754311">
    <w:abstractNumId w:val="8"/>
  </w:num>
  <w:num w:numId="10" w16cid:durableId="1438331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32"/>
    <w:rsid w:val="00053389"/>
    <w:rsid w:val="000548A8"/>
    <w:rsid w:val="001126DE"/>
    <w:rsid w:val="00214E21"/>
    <w:rsid w:val="00274463"/>
    <w:rsid w:val="004A6432"/>
    <w:rsid w:val="004D34D2"/>
    <w:rsid w:val="00510758"/>
    <w:rsid w:val="00644E8A"/>
    <w:rsid w:val="006E1C71"/>
    <w:rsid w:val="0070447E"/>
    <w:rsid w:val="007861C0"/>
    <w:rsid w:val="00E756F7"/>
    <w:rsid w:val="00F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0E12"/>
  <w15:chartTrackingRefBased/>
  <w15:docId w15:val="{10280A42-D9F7-4CD7-AE0F-01FE1A8B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zh-CN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6F7"/>
    <w:rPr>
      <w:lang w:val="en-US" w:eastAsia="en-US" w:bidi="ar-SA"/>
    </w:rPr>
  </w:style>
  <w:style w:type="paragraph" w:styleId="1">
    <w:name w:val="heading 1"/>
    <w:basedOn w:val="a"/>
    <w:next w:val="a"/>
    <w:link w:val="10"/>
    <w:uiPriority w:val="9"/>
    <w:qFormat/>
    <w:rsid w:val="004A6432"/>
    <w:pPr>
      <w:keepNext/>
      <w:keepLines/>
      <w:spacing w:before="360" w:after="80"/>
      <w:outlineLvl w:val="0"/>
    </w:pPr>
    <w:rPr>
      <w:rFonts w:asciiTheme="majorHAnsi" w:eastAsiaTheme="majorEastAsia" w:hAnsiTheme="majorHAnsi" w:cs="Mangal"/>
      <w:color w:val="0F4761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432"/>
    <w:pPr>
      <w:keepNext/>
      <w:keepLines/>
      <w:spacing w:before="160" w:after="80"/>
      <w:outlineLvl w:val="1"/>
    </w:pPr>
    <w:rPr>
      <w:rFonts w:asciiTheme="majorHAnsi" w:eastAsiaTheme="majorEastAsia" w:hAnsiTheme="majorHAnsi" w:cs="Mangal"/>
      <w:color w:val="0F4761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432"/>
    <w:pPr>
      <w:keepNext/>
      <w:keepLines/>
      <w:spacing w:before="160" w:after="80"/>
      <w:outlineLvl w:val="2"/>
    </w:pPr>
    <w:rPr>
      <w:rFonts w:eastAsiaTheme="majorEastAsia" w:cs="Mangal"/>
      <w:color w:val="0F4761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432"/>
    <w:pPr>
      <w:keepNext/>
      <w:keepLines/>
      <w:spacing w:before="80" w:after="40"/>
      <w:outlineLvl w:val="3"/>
    </w:pPr>
    <w:rPr>
      <w:rFonts w:eastAsiaTheme="majorEastAsia" w:cs="Mangal"/>
      <w:i/>
      <w:iCs/>
      <w:color w:val="0F4761" w:themeColor="accent1" w:themeShade="BF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432"/>
    <w:pPr>
      <w:keepNext/>
      <w:keepLines/>
      <w:spacing w:before="80" w:after="40"/>
      <w:outlineLvl w:val="4"/>
    </w:pPr>
    <w:rPr>
      <w:rFonts w:eastAsiaTheme="majorEastAsia" w:cs="Mangal"/>
      <w:color w:val="0F4761" w:themeColor="accent1" w:themeShade="B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432"/>
    <w:pPr>
      <w:keepNext/>
      <w:keepLines/>
      <w:spacing w:before="40" w:after="0"/>
      <w:outlineLvl w:val="5"/>
    </w:pPr>
    <w:rPr>
      <w:rFonts w:eastAsiaTheme="majorEastAsia" w:cs="Mangal"/>
      <w:i/>
      <w:iCs/>
      <w:color w:val="595959" w:themeColor="text1" w:themeTint="A6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432"/>
    <w:pPr>
      <w:keepNext/>
      <w:keepLines/>
      <w:spacing w:before="40" w:after="0"/>
      <w:outlineLvl w:val="6"/>
    </w:pPr>
    <w:rPr>
      <w:rFonts w:eastAsiaTheme="majorEastAsia" w:cs="Mangal"/>
      <w:color w:val="595959" w:themeColor="text1" w:themeTint="A6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432"/>
    <w:pPr>
      <w:keepNext/>
      <w:keepLines/>
      <w:spacing w:after="0"/>
      <w:outlineLvl w:val="7"/>
    </w:pPr>
    <w:rPr>
      <w:rFonts w:eastAsiaTheme="majorEastAsia" w:cs="Mangal"/>
      <w:i/>
      <w:iCs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432"/>
    <w:pPr>
      <w:keepNext/>
      <w:keepLines/>
      <w:spacing w:after="0"/>
      <w:outlineLvl w:val="8"/>
    </w:pPr>
    <w:rPr>
      <w:rFonts w:eastAsiaTheme="majorEastAsia" w:cs="Mangal"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432"/>
    <w:rPr>
      <w:rFonts w:asciiTheme="majorHAnsi" w:eastAsiaTheme="majorEastAsia" w:hAnsiTheme="majorHAnsi" w:cs="Mangal"/>
      <w:color w:val="0F4761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A6432"/>
    <w:rPr>
      <w:rFonts w:asciiTheme="majorHAnsi" w:eastAsiaTheme="majorEastAsia" w:hAnsiTheme="majorHAnsi" w:cs="Mangal"/>
      <w:color w:val="0F4761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4A6432"/>
    <w:rPr>
      <w:rFonts w:eastAsiaTheme="majorEastAsia" w:cs="Mangal"/>
      <w:color w:val="0F4761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4A6432"/>
    <w:rPr>
      <w:rFonts w:eastAsiaTheme="majorEastAsia" w:cs="Mangal"/>
      <w:i/>
      <w:iCs/>
      <w:color w:val="0F4761" w:themeColor="accent1" w:themeShade="BF"/>
      <w:szCs w:val="21"/>
    </w:rPr>
  </w:style>
  <w:style w:type="character" w:customStyle="1" w:styleId="50">
    <w:name w:val="Заголовок 5 Знак"/>
    <w:basedOn w:val="a0"/>
    <w:link w:val="5"/>
    <w:uiPriority w:val="9"/>
    <w:semiHidden/>
    <w:rsid w:val="004A6432"/>
    <w:rPr>
      <w:rFonts w:eastAsiaTheme="majorEastAsia" w:cs="Mangal"/>
      <w:color w:val="0F4761" w:themeColor="accent1" w:themeShade="BF"/>
      <w:szCs w:val="21"/>
    </w:rPr>
  </w:style>
  <w:style w:type="character" w:customStyle="1" w:styleId="60">
    <w:name w:val="Заголовок 6 Знак"/>
    <w:basedOn w:val="a0"/>
    <w:link w:val="6"/>
    <w:uiPriority w:val="9"/>
    <w:semiHidden/>
    <w:rsid w:val="004A6432"/>
    <w:rPr>
      <w:rFonts w:eastAsiaTheme="majorEastAsia" w:cs="Mangal"/>
      <w:i/>
      <w:iCs/>
      <w:color w:val="595959" w:themeColor="text1" w:themeTint="A6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4A6432"/>
    <w:rPr>
      <w:rFonts w:eastAsiaTheme="majorEastAsia" w:cs="Mangal"/>
      <w:color w:val="595959" w:themeColor="text1" w:themeTint="A6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4A6432"/>
    <w:rPr>
      <w:rFonts w:eastAsiaTheme="majorEastAsia" w:cs="Mangal"/>
      <w:i/>
      <w:iCs/>
      <w:color w:val="272727" w:themeColor="text1" w:themeTint="D8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A6432"/>
    <w:rPr>
      <w:rFonts w:eastAsiaTheme="majorEastAsia" w:cs="Mangal"/>
      <w:color w:val="272727" w:themeColor="text1" w:themeTint="D8"/>
      <w:szCs w:val="21"/>
    </w:rPr>
  </w:style>
  <w:style w:type="paragraph" w:styleId="a3">
    <w:name w:val="Title"/>
    <w:basedOn w:val="a"/>
    <w:next w:val="a"/>
    <w:link w:val="a4"/>
    <w:uiPriority w:val="10"/>
    <w:qFormat/>
    <w:rsid w:val="004A6432"/>
    <w:pPr>
      <w:spacing w:after="80" w:line="240" w:lineRule="auto"/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4A6432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4A6432"/>
    <w:pPr>
      <w:numPr>
        <w:ilvl w:val="1"/>
      </w:numPr>
    </w:pPr>
    <w:rPr>
      <w:rFonts w:eastAsiaTheme="majorEastAsia" w:cs="Mangal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4A6432"/>
    <w:rPr>
      <w:rFonts w:eastAsiaTheme="majorEastAsia" w:cs="Mangal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4A6432"/>
    <w:pPr>
      <w:spacing w:before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22">
    <w:name w:val="Цитата 2 Знак"/>
    <w:basedOn w:val="a0"/>
    <w:link w:val="21"/>
    <w:uiPriority w:val="29"/>
    <w:rsid w:val="004A6432"/>
    <w:rPr>
      <w:rFonts w:cs="Mangal"/>
      <w:i/>
      <w:iCs/>
      <w:color w:val="404040" w:themeColor="text1" w:themeTint="BF"/>
      <w:szCs w:val="21"/>
    </w:rPr>
  </w:style>
  <w:style w:type="paragraph" w:styleId="a7">
    <w:name w:val="List Paragraph"/>
    <w:basedOn w:val="a"/>
    <w:uiPriority w:val="34"/>
    <w:qFormat/>
    <w:rsid w:val="004A6432"/>
    <w:pPr>
      <w:ind w:left="720"/>
      <w:contextualSpacing/>
    </w:pPr>
    <w:rPr>
      <w:rFonts w:cs="Mangal"/>
      <w:szCs w:val="21"/>
    </w:rPr>
  </w:style>
  <w:style w:type="character" w:styleId="a8">
    <w:name w:val="Intense Emphasis"/>
    <w:basedOn w:val="a0"/>
    <w:uiPriority w:val="21"/>
    <w:qFormat/>
    <w:rsid w:val="004A64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6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  <w:szCs w:val="21"/>
    </w:rPr>
  </w:style>
  <w:style w:type="character" w:customStyle="1" w:styleId="aa">
    <w:name w:val="Выделенная цитата Знак"/>
    <w:basedOn w:val="a0"/>
    <w:link w:val="a9"/>
    <w:uiPriority w:val="30"/>
    <w:rsid w:val="004A6432"/>
    <w:rPr>
      <w:rFonts w:cs="Mangal"/>
      <w:i/>
      <w:iCs/>
      <w:color w:val="0F4761" w:themeColor="accent1" w:themeShade="BF"/>
      <w:szCs w:val="21"/>
    </w:rPr>
  </w:style>
  <w:style w:type="character" w:styleId="ab">
    <w:name w:val="Intense Reference"/>
    <w:basedOn w:val="a0"/>
    <w:uiPriority w:val="32"/>
    <w:qFormat/>
    <w:rsid w:val="004A64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</Words>
  <Characters>3376</Characters>
  <Application>Microsoft Office Word</Application>
  <DocSecurity>0</DocSecurity>
  <Lines>93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Godlevskiy</dc:creator>
  <cp:keywords/>
  <dc:description/>
  <cp:lastModifiedBy>Denis Godlevskiy</cp:lastModifiedBy>
  <cp:revision>4</cp:revision>
  <dcterms:created xsi:type="dcterms:W3CDTF">2026-06-09T10:19:00Z</dcterms:created>
  <dcterms:modified xsi:type="dcterms:W3CDTF">2026-08-19T14:02:00Z</dcterms:modified>
</cp:coreProperties>
</file>